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BBD5C" w14:textId="77777777" w:rsidR="006A32C2" w:rsidRDefault="006A32C2" w:rsidP="00973EE5">
      <w:pPr>
        <w:keepNext/>
        <w:jc w:val="right"/>
        <w:rPr>
          <w:b/>
          <w:bCs/>
          <w:color w:val="auto"/>
        </w:rPr>
      </w:pPr>
      <w:r w:rsidRPr="0056728C">
        <w:rPr>
          <w:b/>
          <w:bCs/>
          <w:color w:val="auto"/>
        </w:rPr>
        <w:t>ZAŁĄCZNIK NR 2 DO SWZ</w:t>
      </w:r>
      <w:r w:rsidRPr="0056728C">
        <w:rPr>
          <w:b/>
          <w:bCs/>
          <w:color w:val="auto"/>
        </w:rPr>
        <w:br/>
      </w:r>
    </w:p>
    <w:p w14:paraId="2F7F8401" w14:textId="5E9D0814" w:rsidR="00F62AC0" w:rsidRPr="0056728C" w:rsidRDefault="006A32C2" w:rsidP="006A32C2">
      <w:pPr>
        <w:keepNext/>
        <w:jc w:val="center"/>
        <w:rPr>
          <w:b/>
          <w:bCs/>
          <w:color w:val="auto"/>
        </w:rPr>
      </w:pPr>
      <w:r w:rsidRPr="0056728C">
        <w:rPr>
          <w:b/>
          <w:bCs/>
          <w:color w:val="auto"/>
        </w:rPr>
        <w:t>PROJEKTOWANE POSTANOWIENIA UMOWY</w:t>
      </w:r>
    </w:p>
    <w:p w14:paraId="58F31D92" w14:textId="77777777" w:rsidR="00973EE5" w:rsidRPr="0056728C" w:rsidRDefault="00973EE5" w:rsidP="00973EE5">
      <w:pPr>
        <w:keepNext/>
        <w:jc w:val="right"/>
        <w:rPr>
          <w:b/>
          <w:bCs/>
          <w:color w:val="auto"/>
        </w:rPr>
      </w:pPr>
    </w:p>
    <w:p w14:paraId="49F7ECDC" w14:textId="77777777" w:rsidR="00F62AC0" w:rsidRPr="00553748" w:rsidRDefault="006A32C2">
      <w:pPr>
        <w:rPr>
          <w:b/>
          <w:bCs/>
          <w:color w:val="auto"/>
        </w:rPr>
      </w:pPr>
      <w:r w:rsidRPr="00553748">
        <w:rPr>
          <w:b/>
          <w:bCs/>
          <w:color w:val="auto"/>
        </w:rPr>
        <w:t>Dostawa pomocy dydaktycznych i wyposażenia w ramach projektu „Rozwijamy edukację włączającą w Gminie Kawęczyn”</w:t>
      </w:r>
    </w:p>
    <w:p w14:paraId="356988E8" w14:textId="77777777" w:rsidR="00553748" w:rsidRDefault="00553748" w:rsidP="00973EE5">
      <w:pPr>
        <w:jc w:val="center"/>
        <w:rPr>
          <w:color w:val="auto"/>
        </w:rPr>
      </w:pPr>
    </w:p>
    <w:p w14:paraId="47468D3C" w14:textId="49149373" w:rsidR="00F62AC0" w:rsidRPr="0056728C" w:rsidRDefault="006A32C2" w:rsidP="00973EE5">
      <w:pPr>
        <w:jc w:val="center"/>
        <w:rPr>
          <w:color w:val="auto"/>
        </w:rPr>
      </w:pPr>
      <w:r w:rsidRPr="00553748">
        <w:rPr>
          <w:color w:val="auto"/>
        </w:rPr>
        <w:t xml:space="preserve">Znak postępowania: </w:t>
      </w:r>
      <w:r w:rsidR="00553748" w:rsidRPr="00553748">
        <w:rPr>
          <w:color w:val="auto"/>
        </w:rPr>
        <w:t>ROŚ.271.49.2026</w:t>
      </w:r>
    </w:p>
    <w:p w14:paraId="5BA5E0FF" w14:textId="77777777" w:rsidR="00553748" w:rsidRDefault="00553748" w:rsidP="00973EE5">
      <w:pPr>
        <w:jc w:val="center"/>
        <w:rPr>
          <w:b/>
          <w:color w:val="auto"/>
        </w:rPr>
      </w:pPr>
    </w:p>
    <w:p w14:paraId="78A5246A" w14:textId="2CB5F5DD" w:rsidR="00F62AC0" w:rsidRPr="0056728C" w:rsidRDefault="006A32C2" w:rsidP="00973EE5">
      <w:pPr>
        <w:jc w:val="center"/>
        <w:rPr>
          <w:color w:val="auto"/>
        </w:rPr>
      </w:pPr>
      <w:r w:rsidRPr="0056728C">
        <w:rPr>
          <w:b/>
          <w:color w:val="auto"/>
        </w:rPr>
        <w:t xml:space="preserve">UMOWA NR </w:t>
      </w:r>
    </w:p>
    <w:p w14:paraId="7272ECBE" w14:textId="77777777" w:rsidR="00F62AC0" w:rsidRPr="0056728C" w:rsidRDefault="006A32C2">
      <w:pPr>
        <w:rPr>
          <w:color w:val="auto"/>
        </w:rPr>
      </w:pPr>
      <w:r w:rsidRPr="0056728C">
        <w:rPr>
          <w:color w:val="auto"/>
        </w:rPr>
        <w:t>zawarta w dniu __________ 2026 r. w Kawęczynie pomiędzy:</w:t>
      </w:r>
    </w:p>
    <w:p w14:paraId="3DF12724" w14:textId="77777777" w:rsidR="00F62AC0" w:rsidRPr="0056728C" w:rsidRDefault="006A32C2">
      <w:pPr>
        <w:rPr>
          <w:color w:val="auto"/>
        </w:rPr>
      </w:pPr>
      <w:r w:rsidRPr="0056728C">
        <w:rPr>
          <w:color w:val="auto"/>
        </w:rPr>
        <w:t>Gminą Kawęczyn, Kawęczyn 48, 62-704 Kawęczyn, NIP 6681875486, REGON 311019480, reprezentowaną przez Wójta Gminy Kawęczyn Jana Grucę, przy kontrasygnacie Skarbnika Gminy Edyty Balcerzak, zwaną dalej „Zamawiającym”,</w:t>
      </w:r>
    </w:p>
    <w:p w14:paraId="67775C21" w14:textId="77777777" w:rsidR="00F62AC0" w:rsidRPr="0056728C" w:rsidRDefault="006A32C2">
      <w:pPr>
        <w:rPr>
          <w:color w:val="auto"/>
        </w:rPr>
      </w:pPr>
      <w:r w:rsidRPr="0056728C">
        <w:rPr>
          <w:color w:val="auto"/>
        </w:rPr>
        <w:t>a</w:t>
      </w:r>
    </w:p>
    <w:p w14:paraId="691645D6" w14:textId="77777777" w:rsidR="00F62AC0" w:rsidRPr="0056728C" w:rsidRDefault="006A32C2">
      <w:pPr>
        <w:rPr>
          <w:color w:val="auto"/>
        </w:rPr>
      </w:pPr>
      <w:r w:rsidRPr="0056728C">
        <w:rPr>
          <w:color w:val="auto"/>
        </w:rPr>
        <w:t>________________________________________, z siedzibą/adresem ____________________, NIP __________, REGON/KRS __________, reprezentowanym przez ____________________, zwanym dalej „Wykonawcą”.</w:t>
      </w:r>
    </w:p>
    <w:p w14:paraId="16821982" w14:textId="77777777" w:rsidR="00F62AC0" w:rsidRDefault="006A32C2">
      <w:pPr>
        <w:rPr>
          <w:color w:val="auto"/>
        </w:rPr>
      </w:pPr>
      <w:r w:rsidRPr="0056728C">
        <w:rPr>
          <w:color w:val="auto"/>
        </w:rPr>
        <w:t>Umowę zawarto w wyniku postępowania prowadzonego w trybie podstawowym bez negocjacji na podstawie art. 275 pkt 1 ustawy Pzp, znak: __________, dla części: __________.</w:t>
      </w:r>
    </w:p>
    <w:p w14:paraId="0152F771" w14:textId="77777777" w:rsidR="004E458D" w:rsidRPr="0056728C" w:rsidRDefault="004E458D">
      <w:pPr>
        <w:rPr>
          <w:color w:val="auto"/>
        </w:rPr>
      </w:pPr>
    </w:p>
    <w:p w14:paraId="18193FE2" w14:textId="77777777" w:rsidR="00F62AC0" w:rsidRPr="004E458D" w:rsidRDefault="006A32C2" w:rsidP="004E458D">
      <w:pPr>
        <w:keepNext/>
        <w:jc w:val="center"/>
        <w:rPr>
          <w:b/>
          <w:bCs/>
          <w:color w:val="auto"/>
        </w:rPr>
      </w:pPr>
      <w:r w:rsidRPr="004E458D">
        <w:rPr>
          <w:b/>
          <w:bCs/>
          <w:color w:val="auto"/>
        </w:rPr>
        <w:t>§ 1. Przedmiot i dokumenty umowy</w:t>
      </w:r>
    </w:p>
    <w:p w14:paraId="1BB488A9" w14:textId="77777777" w:rsidR="00F62AC0" w:rsidRPr="0056728C" w:rsidRDefault="006A32C2">
      <w:pPr>
        <w:rPr>
          <w:color w:val="auto"/>
        </w:rPr>
      </w:pPr>
      <w:r w:rsidRPr="0056728C">
        <w:rPr>
          <w:color w:val="auto"/>
        </w:rPr>
        <w:t>1.Wykonawca zobowiązuje się dostarczyć Zamawiającemu przedmiot części nr ______ – ____________________, zgodnie z SWZ, wypełnionym formularzem cenowym (OPZ) i ofertą, a Zamawiający zobowiązuje się odebrać prawidłowo wykonany przedmiot i zapłacić wynagrodzenie.</w:t>
      </w:r>
    </w:p>
    <w:p w14:paraId="77EB80C6" w14:textId="77777777" w:rsidR="00F62AC0" w:rsidRPr="0056728C" w:rsidRDefault="006A32C2">
      <w:pPr>
        <w:rPr>
          <w:color w:val="auto"/>
        </w:rPr>
      </w:pPr>
      <w:r w:rsidRPr="0056728C">
        <w:rPr>
          <w:color w:val="auto"/>
        </w:rPr>
        <w:t>2.Zakres obejmuje wszystkie czynności niezbędne do kompletnego i bezpiecznego uruchomienia produktów: transport, ubezpieczenie, rozładunek, wniesienie, montaż, instalację, konfigurację, aktywację, przekazanie licencji, dokumentacji i instrukcji – stosownie do OPZ.</w:t>
      </w:r>
    </w:p>
    <w:p w14:paraId="20B833C7" w14:textId="77777777" w:rsidR="00F62AC0" w:rsidRPr="0056728C" w:rsidRDefault="006A32C2">
      <w:pPr>
        <w:rPr>
          <w:color w:val="auto"/>
        </w:rPr>
      </w:pPr>
      <w:r w:rsidRPr="0056728C">
        <w:rPr>
          <w:color w:val="auto"/>
        </w:rPr>
        <w:t>3.Integralną częścią umowy są, w kolejności służącej interpretacji: umowa, wyjaśnienia i zmiany SWZ, SWZ, OPZ, oferta Wykonawcy oraz pozostałe dokumenty postępowania. Szczegółowe wymaganie OPZ ma pierwszeństwo przed wymaganiem ogólnym, o ile nie sprzeciwia się umowie ani ustawie.</w:t>
      </w:r>
    </w:p>
    <w:p w14:paraId="55A718E8" w14:textId="77777777" w:rsidR="00F62AC0" w:rsidRDefault="006A32C2">
      <w:pPr>
        <w:rPr>
          <w:color w:val="auto"/>
        </w:rPr>
      </w:pPr>
      <w:r w:rsidRPr="0056728C">
        <w:rPr>
          <w:color w:val="auto"/>
        </w:rPr>
        <w:t>4.Przedmiot jest realizowany w ramach projektu „Rozwijamy edukację włączającą w Gminie Kawęczyn”, nr FEWP.10.01-IZ.00-0028/25.</w:t>
      </w:r>
    </w:p>
    <w:p w14:paraId="73902FFC" w14:textId="77777777" w:rsidR="004E458D" w:rsidRPr="0056728C" w:rsidRDefault="004E458D">
      <w:pPr>
        <w:rPr>
          <w:color w:val="auto"/>
        </w:rPr>
      </w:pPr>
    </w:p>
    <w:p w14:paraId="06735E4B" w14:textId="77777777" w:rsidR="00F62AC0" w:rsidRPr="004E458D" w:rsidRDefault="006A32C2" w:rsidP="004E458D">
      <w:pPr>
        <w:keepNext/>
        <w:jc w:val="center"/>
        <w:rPr>
          <w:b/>
          <w:bCs/>
          <w:color w:val="auto"/>
        </w:rPr>
      </w:pPr>
      <w:r w:rsidRPr="004E458D">
        <w:rPr>
          <w:b/>
          <w:bCs/>
          <w:color w:val="auto"/>
        </w:rPr>
        <w:lastRenderedPageBreak/>
        <w:t>§ 2. Termin i organizacja dostawy</w:t>
      </w:r>
    </w:p>
    <w:p w14:paraId="12F506D7" w14:textId="77777777" w:rsidR="00F62AC0" w:rsidRPr="0056728C" w:rsidRDefault="006A32C2">
      <w:pPr>
        <w:rPr>
          <w:color w:val="auto"/>
        </w:rPr>
      </w:pPr>
      <w:r w:rsidRPr="0056728C">
        <w:rPr>
          <w:color w:val="auto"/>
        </w:rPr>
        <w:t>1. Wykonawca wykona cały przedmiot umowy w terminie 30 dni kalendarzowych od dnia jej zawarcia. Za dzień wykonania uznaje się dzień prawidłowego zgłoszenia gotowości do odbioru, potwierdzony następnie protokołem odbioru bez wad istotnych; czasu trwania czynności odbiorowych, o których mowa w § 4 ust. 5, nie wlicza się do terminu wykonania.</w:t>
      </w:r>
    </w:p>
    <w:p w14:paraId="5D14244B" w14:textId="77777777" w:rsidR="00F62AC0" w:rsidRPr="0056728C" w:rsidRDefault="006A32C2">
      <w:pPr>
        <w:rPr>
          <w:color w:val="auto"/>
        </w:rPr>
      </w:pPr>
      <w:r w:rsidRPr="0056728C">
        <w:rPr>
          <w:color w:val="auto"/>
        </w:rPr>
        <w:t>2.Termin i godziny dostawy do każdej jednostki Wykonawca uzgodni co najmniej 2 dni robocze wcześniej z przedstawicielem Zamawiającego. Dostawa bez uzgodnienia może nie zostać przyjęta, bez wpływu na termin umowny.</w:t>
      </w:r>
    </w:p>
    <w:p w14:paraId="68C1484E" w14:textId="77777777" w:rsidR="00F62AC0" w:rsidRPr="0056728C" w:rsidRDefault="006A32C2">
      <w:pPr>
        <w:rPr>
          <w:color w:val="auto"/>
        </w:rPr>
      </w:pPr>
      <w:r w:rsidRPr="0056728C">
        <w:rPr>
          <w:color w:val="auto"/>
        </w:rPr>
        <w:t>3.Wykonawca ponosi ryzyko przypadkowej utraty lub uszkodzenia do chwili podpisania protokołu odbioru bez wad istotnych. Opakowania i zabezpieczenia usuwa na własny koszt, jeżeli Zamawiający tego zażąda.</w:t>
      </w:r>
    </w:p>
    <w:p w14:paraId="59FFCA3A" w14:textId="77777777" w:rsidR="00F62AC0" w:rsidRDefault="006A32C2">
      <w:pPr>
        <w:rPr>
          <w:color w:val="auto"/>
        </w:rPr>
      </w:pPr>
      <w:r w:rsidRPr="0056728C">
        <w:rPr>
          <w:color w:val="auto"/>
        </w:rPr>
        <w:t>4.Dostawa częściowa nie stanowi wykonania umowy, chyba że Zamawiający pisemnie dopuści etapowanie. Odbiory ilościowe w lokalizacjach nie zastępują końcowego odbioru jakościowego.</w:t>
      </w:r>
    </w:p>
    <w:p w14:paraId="43C808D7" w14:textId="77777777" w:rsidR="004E458D" w:rsidRPr="0056728C" w:rsidRDefault="004E458D">
      <w:pPr>
        <w:rPr>
          <w:color w:val="auto"/>
        </w:rPr>
      </w:pPr>
    </w:p>
    <w:p w14:paraId="44FDF082" w14:textId="77777777" w:rsidR="00F62AC0" w:rsidRPr="004E458D" w:rsidRDefault="006A32C2" w:rsidP="004E458D">
      <w:pPr>
        <w:keepNext/>
        <w:jc w:val="center"/>
        <w:rPr>
          <w:b/>
          <w:bCs/>
          <w:color w:val="auto"/>
        </w:rPr>
      </w:pPr>
      <w:r w:rsidRPr="004E458D">
        <w:rPr>
          <w:b/>
          <w:bCs/>
          <w:color w:val="auto"/>
        </w:rPr>
        <w:t>§ 3. Wymagania jakościowe, licencje i prawa osób trzecich</w:t>
      </w:r>
    </w:p>
    <w:p w14:paraId="5D00721B" w14:textId="77777777" w:rsidR="00F62AC0" w:rsidRPr="0056728C" w:rsidRDefault="006A32C2">
      <w:pPr>
        <w:rPr>
          <w:color w:val="auto"/>
        </w:rPr>
      </w:pPr>
      <w:r w:rsidRPr="0056728C">
        <w:rPr>
          <w:color w:val="auto"/>
        </w:rPr>
        <w:t>1.Wykonawca dostarczy wyłącznie produkty nowe, nieużywane, nieregenerowane, kompletne, wolne od wad fizycznych i prawnych, pochodzące z legalnego kanału dystrybucji i dopuszczone do obrotu oraz używania w Polsce.</w:t>
      </w:r>
    </w:p>
    <w:p w14:paraId="75266F90" w14:textId="77777777" w:rsidR="00F62AC0" w:rsidRPr="0056728C" w:rsidRDefault="006A32C2">
      <w:pPr>
        <w:rPr>
          <w:color w:val="auto"/>
        </w:rPr>
      </w:pPr>
      <w:r w:rsidRPr="0056728C">
        <w:rPr>
          <w:color w:val="auto"/>
        </w:rPr>
        <w:t>2. Produkty muszą odpowiadać producentom, modelom i konfiguracjom wskazanym w ofercie. Zmiana produktu jest dopuszczalna wyłącznie na warunkach § 10, w drodze aneksu zgodnego z art. 455 ustawy Pzp. Sama zgoda osoby odbierającej lub wpis w protokole nie zmienia przedmiotu umowy.</w:t>
      </w:r>
    </w:p>
    <w:p w14:paraId="5E92EDE2" w14:textId="77777777" w:rsidR="00F62AC0" w:rsidRPr="0056728C" w:rsidRDefault="006A32C2">
      <w:pPr>
        <w:rPr>
          <w:color w:val="auto"/>
        </w:rPr>
      </w:pPr>
      <w:r w:rsidRPr="0056728C">
        <w:rPr>
          <w:color w:val="auto"/>
        </w:rPr>
        <w:t>3.Wykonawca gwarantuje legalność oprogramowania i licencji, prawo Zamawiającego do korzystania w zakresie OPZ, brak ukrytych opłat oraz brak naruszenia praw osób trzecich. W razie roszczeń Wykonawca zwolni Zamawiającego z odpowiedzialności w zakresie prawnie dopuszczalnym i zapewni rozwiązanie zastępcze bez obniżenia funkcjonalności.</w:t>
      </w:r>
      <w:r>
        <w:t xml:space="preserve"> Wymagany okres licencji czasowej liczy się od skutecznej aktywacji uzgodnionej z Zamawiającym i zapewnienia pełnej funkcjonalności, nie wcześniej niż od odbioru oprogramowania bez wad istotnych. Aktywacja techniczna przed odbiorem nie może skracać wymaganego okresu korzystania. Przy odbiorze Wykonawca przekazuje potwierdzenie zakresu licencji, uprawnionej placówki, liczby stanowisk lub użytkowników zgodnie z OPZ oraz okresu i daty aktywacji; dla licencji bezterminowej potwierdzenie jej bezterminowego charakteru. Okres aktualizacji i wsparcia nie zastępuje okresu prawa do korzystania z programu. Szczegółowe okresy licencji określa OPZ; samo wydłużenie gwarancji nie przedłuża licencji.</w:t>
      </w:r>
    </w:p>
    <w:p w14:paraId="45BCD9A2" w14:textId="77777777" w:rsidR="00F62AC0" w:rsidRDefault="006A32C2">
      <w:pPr>
        <w:rPr>
          <w:color w:val="auto"/>
        </w:rPr>
      </w:pPr>
      <w:r w:rsidRPr="0056728C">
        <w:rPr>
          <w:color w:val="auto"/>
        </w:rPr>
        <w:t>4.Najpóźniej przy odbiorze Wykonawca przekaże instrukcje w języku polskim, dokumenty gwarancyjne, kody i dane aktywacyjne, deklaracje zgodności, certyfikaty i inne dokumenty wymagane prawem lub OPZ.</w:t>
      </w:r>
    </w:p>
    <w:p w14:paraId="7002439C" w14:textId="77777777" w:rsidR="004E458D" w:rsidRPr="0056728C" w:rsidRDefault="004E458D">
      <w:pPr>
        <w:rPr>
          <w:color w:val="auto"/>
        </w:rPr>
      </w:pPr>
    </w:p>
    <w:p w14:paraId="78F5F038" w14:textId="77777777" w:rsidR="00F62AC0" w:rsidRPr="004E458D" w:rsidRDefault="006A32C2" w:rsidP="004E458D">
      <w:pPr>
        <w:keepNext/>
        <w:jc w:val="center"/>
        <w:rPr>
          <w:b/>
          <w:bCs/>
          <w:color w:val="auto"/>
        </w:rPr>
      </w:pPr>
      <w:r w:rsidRPr="004E458D">
        <w:rPr>
          <w:b/>
          <w:bCs/>
          <w:color w:val="auto"/>
        </w:rPr>
        <w:lastRenderedPageBreak/>
        <w:t>§ 4. Odbiór</w:t>
      </w:r>
    </w:p>
    <w:p w14:paraId="0E0D826B" w14:textId="77777777" w:rsidR="00F62AC0" w:rsidRPr="0056728C" w:rsidRDefault="006A32C2">
      <w:pPr>
        <w:rPr>
          <w:color w:val="auto"/>
        </w:rPr>
      </w:pPr>
      <w:r w:rsidRPr="0056728C">
        <w:rPr>
          <w:color w:val="auto"/>
        </w:rPr>
        <w:t>1.Odbioru dokonują osoby upoważnione przez Zamawiającego. Z czynności sporządza się protokół określający zgodność ilościową i jakościową, wykonanie instalacji, konfiguracji i aktywacji oraz ewentualne wady lub braki.</w:t>
      </w:r>
    </w:p>
    <w:p w14:paraId="3750EFE7" w14:textId="77777777" w:rsidR="00F62AC0" w:rsidRPr="0056728C" w:rsidRDefault="006A32C2">
      <w:pPr>
        <w:rPr>
          <w:color w:val="auto"/>
        </w:rPr>
      </w:pPr>
      <w:r w:rsidRPr="0056728C">
        <w:rPr>
          <w:color w:val="auto"/>
        </w:rPr>
        <w:t>2.W razie wad istotnych, niekompletności, niezgodności modelu lub braku funkcjonalności Zamawiający może odmówić odbioru w całości lub w odpowiedniej części i wyznaczyć termin usunięcia wad albo dostarczenia produktu zgodnego z umową. Nie przesuwa to terminu wykonania umowy.</w:t>
      </w:r>
    </w:p>
    <w:p w14:paraId="37105120" w14:textId="77777777" w:rsidR="00F62AC0" w:rsidRPr="0056728C" w:rsidRDefault="006A32C2">
      <w:pPr>
        <w:rPr>
          <w:color w:val="auto"/>
        </w:rPr>
      </w:pPr>
      <w:r w:rsidRPr="0056728C">
        <w:rPr>
          <w:color w:val="auto"/>
        </w:rPr>
        <w:t>3. Wady nieistotne ujmuje się w protokole wraz z terminem usunięcia do 7 dni roboczych. Nie uzasadniają odmowy odbioru całej części ani wstrzymania zapłaty za prawidłowo wykonaną dostawę. Podpisanie protokołu nie oznacza zrzeczenia się roszczeń.</w:t>
      </w:r>
    </w:p>
    <w:p w14:paraId="08051B29" w14:textId="77777777" w:rsidR="00F62AC0" w:rsidRPr="0056728C" w:rsidRDefault="006A32C2">
      <w:pPr>
        <w:rPr>
          <w:color w:val="auto"/>
        </w:rPr>
      </w:pPr>
      <w:r w:rsidRPr="0056728C">
        <w:rPr>
          <w:color w:val="auto"/>
        </w:rPr>
        <w:t>4.Podpisanie protokołu nie wyłącza odpowiedzialności za wady ukryte ani nie potwierdza parametrów, których nie można było zweryfikować przy zwykłym odbiorze.</w:t>
      </w:r>
    </w:p>
    <w:p w14:paraId="46EFA1E7" w14:textId="77777777" w:rsidR="00F62AC0" w:rsidRPr="0056728C" w:rsidRDefault="006A32C2">
      <w:pPr>
        <w:rPr>
          <w:color w:val="auto"/>
        </w:rPr>
      </w:pPr>
      <w:r w:rsidRPr="0056728C">
        <w:rPr>
          <w:color w:val="auto"/>
        </w:rPr>
        <w:t>5. Zamawiający rozpocznie czynności odbioru najpóźniej w uzgodnionym dniu dostawy i zakończy je w ciągu 3 dni roboczych od kompletnego udostępnienia przedmiotu do sprawdzenia. Wykonawca zgłasza gotowość z wyprzedzeniem umożliwiającym odbiór przed końcem terminu.</w:t>
      </w:r>
    </w:p>
    <w:p w14:paraId="7222E29F" w14:textId="77777777" w:rsidR="00F62AC0" w:rsidRDefault="006A32C2">
      <w:pPr>
        <w:rPr>
          <w:color w:val="auto"/>
        </w:rPr>
      </w:pPr>
      <w:r w:rsidRPr="0056728C">
        <w:rPr>
          <w:color w:val="auto"/>
        </w:rPr>
        <w:t>6. Wykonawca nie odpowiada za zwłokę w podpisaniu protokołu wynikającą z okoliczności leżących po stronie Zamawiającego. Jeżeli odbiór potwierdzi brak wad istotnych w dacie prawidłowego zgłoszenia gotowości, tę datę wpisuje się do protokołu jako datę wykonania, niezależnie od dnia zakończenia czynności odbiorowych.</w:t>
      </w:r>
    </w:p>
    <w:p w14:paraId="58E0393A" w14:textId="77777777" w:rsidR="004E458D" w:rsidRPr="0056728C" w:rsidRDefault="004E458D">
      <w:pPr>
        <w:rPr>
          <w:color w:val="auto"/>
        </w:rPr>
      </w:pPr>
    </w:p>
    <w:p w14:paraId="3F5CE772" w14:textId="77777777" w:rsidR="00F62AC0" w:rsidRPr="004E458D" w:rsidRDefault="006A32C2" w:rsidP="004E458D">
      <w:pPr>
        <w:keepNext/>
        <w:jc w:val="center"/>
        <w:rPr>
          <w:b/>
          <w:bCs/>
          <w:color w:val="auto"/>
        </w:rPr>
      </w:pPr>
      <w:r w:rsidRPr="004E458D">
        <w:rPr>
          <w:b/>
          <w:bCs/>
          <w:color w:val="auto"/>
        </w:rPr>
        <w:t>§ 5. Wynagrodzenie i płatność</w:t>
      </w:r>
    </w:p>
    <w:p w14:paraId="6A27D9A7" w14:textId="77777777" w:rsidR="00F62AC0" w:rsidRPr="0056728C" w:rsidRDefault="006A32C2">
      <w:pPr>
        <w:rPr>
          <w:color w:val="auto"/>
        </w:rPr>
      </w:pPr>
      <w:r>
        <w:rPr>
          <w:color w:val="auto"/>
        </w:rPr>
        <w:t>1.Za należyte wykonanie części Zamawiający zapłaci Wykonawcy wynagrodzenie ryczałtowe: netto ______ zł, VAT ______ zł, brutto ______ zł (słownie brutto: ____________________). Kwoty netto i podatku VAT ustala się na podstawie formularza cenowego stanowiącego część oferty, przy zastosowaniu stawek podatku wskazanych przez Wykonawcę dla poszczególnych pozycji; wiążąca pozostaje zaoferowana cena brutto. Ilekroć umowa odwołuje się do wynagrodzenia za część świadczenia, zakres objęty zwłoką, zakres niewykonany albo zakres nieodebrany, wartość tę ustala się jako sumę cen jednostkowych brutto pozycji objętych tym zakresem, wynikających z formularza cenowego (OPZ) stanowiącego część oferty.</w:t>
      </w:r>
    </w:p>
    <w:p w14:paraId="15D5C253" w14:textId="77777777" w:rsidR="00F62AC0" w:rsidRPr="0056728C" w:rsidRDefault="006A32C2">
      <w:pPr>
        <w:rPr>
          <w:color w:val="auto"/>
        </w:rPr>
      </w:pPr>
      <w:r w:rsidRPr="0056728C">
        <w:rPr>
          <w:color w:val="auto"/>
        </w:rPr>
        <w:t>2.Wynagrodzenie obejmuje wszystkie koszty, ryzyka i świadczenia wymagane do wykonania umowy. Wykonawca nie może żądać dopłaty z powodu pominięcia elementu możliwego do przewidzenia przy zachowaniu należytej staranności.</w:t>
      </w:r>
    </w:p>
    <w:p w14:paraId="448C97C9" w14:textId="77777777" w:rsidR="00F62AC0" w:rsidRPr="0056728C" w:rsidRDefault="006A32C2">
      <w:pPr>
        <w:rPr>
          <w:color w:val="auto"/>
        </w:rPr>
      </w:pPr>
      <w:r w:rsidRPr="0056728C">
        <w:rPr>
          <w:color w:val="auto"/>
        </w:rPr>
        <w:t>3.Podstawą wystawienia faktury jest protokół odbioru podpisany bez wad istotnych. Fakturę należy wystawić na Gminę Kawęczyn z danymi wskazanymi przez Zamawiającego; jako odbiorcę można wskazać jednostkę dostawy, jeżeli Zamawiający tak poda.</w:t>
      </w:r>
    </w:p>
    <w:p w14:paraId="60A7C53F" w14:textId="77777777" w:rsidR="00F62AC0" w:rsidRPr="0056728C" w:rsidRDefault="006A32C2">
      <w:pPr>
        <w:rPr>
          <w:color w:val="auto"/>
        </w:rPr>
      </w:pPr>
      <w:r w:rsidRPr="0056728C">
        <w:rPr>
          <w:color w:val="auto"/>
        </w:rPr>
        <w:t xml:space="preserve">4. Termin płatności wynosi 30 dni od prawnie skutecznego otrzymania prawidłowo wystawionej faktury po odbiorze przedmiotu umowy. Protokół pozostający u Zamawiającego nie wymaga ponownego doręczenia. Błąd niewpływający na wysokość i wymagalność należności nie </w:t>
      </w:r>
      <w:r w:rsidRPr="0056728C">
        <w:rPr>
          <w:color w:val="auto"/>
        </w:rPr>
        <w:lastRenderedPageBreak/>
        <w:t>powoduje automatycznego rozpoczęcia nowego terminu. Za dzień zapłaty uznaje się dzień uznania rachunku Wykonawcy.</w:t>
      </w:r>
    </w:p>
    <w:p w14:paraId="1F46E9D1" w14:textId="77777777" w:rsidR="00F62AC0" w:rsidRPr="0056728C" w:rsidRDefault="006A32C2">
      <w:pPr>
        <w:rPr>
          <w:color w:val="auto"/>
        </w:rPr>
      </w:pPr>
      <w:r w:rsidRPr="0056728C">
        <w:rPr>
          <w:color w:val="auto"/>
        </w:rPr>
        <w:t>5. Faktury wystawia się i odbiera zgodnie z przepisami ustawy o podatku od towarów i usług, w tym dotyczącymi Krajowego Systemu e-Faktur, stosownie do obowiązku, wyłączenia oraz trybu właściwego dla Wykonawcy. Dla faktury ustrukturyzowanej dniem otrzymania jest dzień wynikający z ustawy o VAT; nie wymaga się dodatkowego przesłania jej wizualizacji dla rozpoczęcia biegu płatności. W sytuacjach dopuszczonych przepisami fakturę poza KSeF doręcza się zgodnie z tymi przepisami. Stosuje się także ustawę z dnia 9 listopada 2018 r. o elektronicznym fakturowaniu w zamówieniach publicznych, koncesjach na roboty budowlane lub usługi oraz partnerstwie publiczno-prywatnym. Korzystanie z PEF nie zwalnia z obowiązku KSeF. Zapłata następuje na rachunek wskazany na fakturze, z zachowaniem wymogów prawa podatkowego; umowa nie zawiera pola numeru rachunku.</w:t>
      </w:r>
    </w:p>
    <w:p w14:paraId="7E84A7ED" w14:textId="77777777" w:rsidR="00F62AC0" w:rsidRDefault="006A32C2">
      <w:pPr>
        <w:rPr>
          <w:color w:val="auto"/>
        </w:rPr>
      </w:pPr>
      <w:r w:rsidRPr="0056728C">
        <w:rPr>
          <w:color w:val="auto"/>
        </w:rPr>
        <w:t>6.Jeżeli Wykonawca korzysta z podwykonawców, odpowiada za terminową zapłatę ich wynagrodzenia. Zamawiający może żądać dowodów rozliczenia, jeżeli jest to uzasadnione zakresem świadczenia.</w:t>
      </w:r>
    </w:p>
    <w:p w14:paraId="11AE6AEF" w14:textId="77777777" w:rsidR="004E458D" w:rsidRPr="0056728C" w:rsidRDefault="004E458D">
      <w:pPr>
        <w:rPr>
          <w:color w:val="auto"/>
        </w:rPr>
      </w:pPr>
    </w:p>
    <w:p w14:paraId="422B275C" w14:textId="77777777" w:rsidR="00F62AC0" w:rsidRPr="004E458D" w:rsidRDefault="006A32C2" w:rsidP="004E458D">
      <w:pPr>
        <w:keepNext/>
        <w:jc w:val="center"/>
        <w:rPr>
          <w:b/>
          <w:bCs/>
          <w:color w:val="auto"/>
        </w:rPr>
      </w:pPr>
      <w:r w:rsidRPr="004E458D">
        <w:rPr>
          <w:b/>
          <w:bCs/>
          <w:color w:val="auto"/>
        </w:rPr>
        <w:t>§ 6. Gwarancja, rękojmia i serwis</w:t>
      </w:r>
    </w:p>
    <w:p w14:paraId="0C91BC6E" w14:textId="77777777" w:rsidR="00F62AC0" w:rsidRPr="0056728C" w:rsidRDefault="006A32C2">
      <w:pPr>
        <w:rPr>
          <w:color w:val="auto"/>
        </w:rPr>
      </w:pPr>
      <w:r>
        <w:rPr>
          <w:color w:val="auto"/>
        </w:rPr>
        <w:t>1. Wykonawca udziela gwarancji jakości oraz rozszerza okres odpowiedzialności z tytułu rękojmi za wady na okres równy okresowi gwarancji. Okres gwarancji i rozszerzonej rękojmi wynosi minimum przewidziane dla danego produktu, powiększone o zadeklarowane w ofercie wydłużenie wynoszące ______ miesięcy (0, 6 albo 12), zgodnie z rozdziałem VIII SWZ i OPZ. Minimum dla rzeczy wynosi 24 miesiące, a dłuższe minimum wskazane w OPZ ma pierwszeństwo. Początek okresu to data odbioru bez wad istotnych, z uwzględnieniem zasad § 4. Dla oprogramowania stosuje się rozdział VIII ust. 7 SWZ; wydłużenie gwarancji nie skraca ani nie przedłuża samoistnie czasu licencji określonego w OPZ.</w:t>
      </w:r>
    </w:p>
    <w:p w14:paraId="4DF690CA" w14:textId="77777777" w:rsidR="00F62AC0" w:rsidRPr="0056728C" w:rsidRDefault="006A32C2">
      <w:pPr>
        <w:rPr>
          <w:color w:val="auto"/>
        </w:rPr>
      </w:pPr>
      <w:r w:rsidRPr="0056728C">
        <w:rPr>
          <w:color w:val="auto"/>
        </w:rPr>
        <w:t>2.Zgłoszenia wad będą przekazywane na adres e-mail Wykonawcy: __________. Wykonawca potwierdzi zgłoszenie w ciągu 1 dnia roboczego i przystąpi do usunięcia wady nie później niż w ciągu 2 dni roboczych, chyba że OPZ przewiduje termin krótszy.</w:t>
      </w:r>
    </w:p>
    <w:p w14:paraId="071D8481" w14:textId="77777777" w:rsidR="00F62AC0" w:rsidRPr="0056728C" w:rsidRDefault="006A32C2">
      <w:pPr>
        <w:rPr>
          <w:color w:val="auto"/>
        </w:rPr>
      </w:pPr>
      <w:r w:rsidRPr="0056728C">
        <w:rPr>
          <w:color w:val="auto"/>
        </w:rPr>
        <w:t>3.Wada zostanie usunięta w terminie do 7 dni roboczych od zgłoszenia, a gdy z przyczyn technicznych jest to niemożliwe – w innym uzgodnionym terminie, nie dłuższym niż 14 dni roboczych. Na czas naprawy przekraczającej 7 dni Wykonawca zapewni urządzenie lub rozwiązanie zastępcze o nie gorszej funkcjonalności, jeżeli jest to racjonalnie możliwe dla danego produktu.</w:t>
      </w:r>
    </w:p>
    <w:p w14:paraId="12710AA7" w14:textId="77777777" w:rsidR="00F62AC0" w:rsidRPr="0056728C" w:rsidRDefault="006A32C2">
      <w:pPr>
        <w:rPr>
          <w:color w:val="auto"/>
        </w:rPr>
      </w:pPr>
      <w:r w:rsidRPr="0056728C">
        <w:rPr>
          <w:color w:val="auto"/>
        </w:rPr>
        <w:t>4.Naprawy, transport, demontaż, montaż, konfiguracja i części zamienne są bezpłatne. Po trzeciej naprawie tej samej wady albo gdy wada jest nienaprawialna, Zamawiający może żądać wymiany na produkt nowy i zgodny z umową.</w:t>
      </w:r>
    </w:p>
    <w:p w14:paraId="15B26E94" w14:textId="77777777" w:rsidR="00F62AC0" w:rsidRDefault="006A32C2">
      <w:pPr>
        <w:rPr>
          <w:color w:val="auto"/>
        </w:rPr>
      </w:pPr>
      <w:r w:rsidRPr="0056728C">
        <w:rPr>
          <w:color w:val="auto"/>
        </w:rPr>
        <w:t xml:space="preserve">5. Jeżeli w wykonaniu obowiązków gwarancyjnych dostarczono rzecz wolną od wad albo dokonano istotnej naprawy rzeczy, termin gwarancji biegnie na nowo od dostarczenia rzeczy wolnej od wad lub zwrócenia rzeczy naprawionej. Jeżeli wymieniono część rzeczy, zasadę stosuje się odpowiednio do części wymienionej. W innych przypadkach termin gwarancji </w:t>
      </w:r>
      <w:r w:rsidRPr="0056728C">
        <w:rPr>
          <w:color w:val="auto"/>
        </w:rPr>
        <w:lastRenderedPageBreak/>
        <w:t>przedłuża się o czas, w którym z powodu wady nie można było korzystać z rzeczy. Stosuje się art. 581 Kodeksu cywilnego.</w:t>
      </w:r>
    </w:p>
    <w:p w14:paraId="019A318A" w14:textId="77777777" w:rsidR="004E458D" w:rsidRPr="0056728C" w:rsidRDefault="004E458D">
      <w:pPr>
        <w:rPr>
          <w:color w:val="auto"/>
        </w:rPr>
      </w:pPr>
    </w:p>
    <w:p w14:paraId="7948E94C" w14:textId="77777777" w:rsidR="00F62AC0" w:rsidRPr="004E458D" w:rsidRDefault="006A32C2" w:rsidP="004E458D">
      <w:pPr>
        <w:keepNext/>
        <w:jc w:val="center"/>
        <w:rPr>
          <w:b/>
          <w:bCs/>
          <w:color w:val="auto"/>
        </w:rPr>
      </w:pPr>
      <w:r w:rsidRPr="004E458D">
        <w:rPr>
          <w:b/>
          <w:bCs/>
          <w:color w:val="auto"/>
        </w:rPr>
        <w:t>§ 7. Podwykonawcy i personel</w:t>
      </w:r>
    </w:p>
    <w:p w14:paraId="7D2AF806" w14:textId="77777777" w:rsidR="00F62AC0" w:rsidRPr="0056728C" w:rsidRDefault="006A32C2">
      <w:pPr>
        <w:rPr>
          <w:color w:val="auto"/>
        </w:rPr>
      </w:pPr>
      <w:r w:rsidRPr="0056728C">
        <w:rPr>
          <w:color w:val="auto"/>
        </w:rPr>
        <w:t>1.Wykonawca może korzystać z podwykonawców w zakresie ujawnionym w ofercie lub później zgłoszonym Zamawiającemu. Powierzenie podwykonawstwa nie zwalnia Wykonawcy z odpowiedzialności.</w:t>
      </w:r>
    </w:p>
    <w:p w14:paraId="747A0247" w14:textId="77777777" w:rsidR="00F62AC0" w:rsidRPr="0056728C" w:rsidRDefault="006A32C2">
      <w:pPr>
        <w:rPr>
          <w:color w:val="auto"/>
        </w:rPr>
      </w:pPr>
      <w:r w:rsidRPr="0056728C">
        <w:rPr>
          <w:color w:val="auto"/>
        </w:rPr>
        <w:t>2. Wykonawca nie powierzy wykonania umowy podwykonawcy ani dalszemu podwykonawcy niedopuszczonemu na podstawie art. 16b ust. 1 pkt 3–5 ustawy Pzp oraz SWZ, ani podmiotowi, z którym współpraca naruszałaby obowiązujące sankcje. Po ujawnieniu takiego podmiotu niezwłocznie wstrzyma jego udział i w terminie 5 dni roboczych od wezwania zastąpi go podmiotem dopuszczonym albo wykona zakres samodzielnie, bez podwyższenia wynagrodzenia i bez naruszenia terminu umowy.</w:t>
      </w:r>
    </w:p>
    <w:p w14:paraId="07B640A1" w14:textId="77777777" w:rsidR="00F62AC0" w:rsidRDefault="006A32C2">
      <w:pPr>
        <w:rPr>
          <w:color w:val="auto"/>
        </w:rPr>
      </w:pPr>
      <w:r w:rsidRPr="0056728C">
        <w:rPr>
          <w:color w:val="auto"/>
        </w:rPr>
        <w:t>3.Zamawiający nie określa czynności objętych obowiązkiem zatrudnienia na podstawie stosunku pracy z art. 95 ustawy Pzp, ponieważ zasadniczym przedmiotem są dostawy, a czynności instalacyjne mają charakter pomocniczy i nie uzasadniają takiego wymogu.</w:t>
      </w:r>
    </w:p>
    <w:p w14:paraId="4B210829" w14:textId="77777777" w:rsidR="005C4937" w:rsidRPr="0056728C" w:rsidRDefault="005C4937">
      <w:pPr>
        <w:rPr>
          <w:color w:val="auto"/>
        </w:rPr>
      </w:pPr>
    </w:p>
    <w:p w14:paraId="75DA0414" w14:textId="77777777" w:rsidR="00F62AC0" w:rsidRPr="004E458D" w:rsidRDefault="006A32C2" w:rsidP="004E458D">
      <w:pPr>
        <w:keepNext/>
        <w:jc w:val="center"/>
        <w:rPr>
          <w:b/>
          <w:bCs/>
          <w:color w:val="auto"/>
        </w:rPr>
      </w:pPr>
      <w:r w:rsidRPr="004E458D">
        <w:rPr>
          <w:b/>
          <w:bCs/>
          <w:color w:val="auto"/>
        </w:rPr>
        <w:t>§ 7a. Realizacja zobowiązania społecznego</w:t>
      </w:r>
    </w:p>
    <w:p w14:paraId="47DB57D2" w14:textId="77777777" w:rsidR="00F62AC0" w:rsidRPr="0056728C" w:rsidRDefault="006A32C2">
      <w:pPr>
        <w:numPr>
          <w:ilvl w:val="0"/>
          <w:numId w:val="1"/>
        </w:numPr>
        <w:rPr>
          <w:color w:val="auto"/>
        </w:rPr>
      </w:pPr>
      <w:r w:rsidRPr="0056728C">
        <w:rPr>
          <w:color w:val="auto"/>
        </w:rPr>
        <w:t>Paragraf stosuje się wyłącznie, jeśli Wykonawca zadeklarował zobowiązanie społeczne w ofercie. Części objęte zobowiązaniem: ______. Wykonawca zapewni co najmniej jedną osobę spełniającą warunki rozdziału XXI SWZ, zatrudnioną przez siebie lub podwykonawcę na podstawie stosunku pracy w wymiarze co najmniej 1/4 etatu, do bezpośredniej realizacji każdej zadeklarowanej części, od rozpoczęcia wykonywania umowy do odbioru dostawy.</w:t>
      </w:r>
    </w:p>
    <w:p w14:paraId="44C4E423" w14:textId="77777777" w:rsidR="00F62AC0" w:rsidRPr="0056728C" w:rsidRDefault="006A32C2">
      <w:pPr>
        <w:numPr>
          <w:ilvl w:val="0"/>
          <w:numId w:val="1"/>
        </w:numPr>
        <w:rPr>
          <w:color w:val="auto"/>
        </w:rPr>
      </w:pPr>
      <w:r w:rsidRPr="0056728C">
        <w:rPr>
          <w:color w:val="auto"/>
        </w:rPr>
        <w:t>Przed rozpoczęciem czynności Wykonawca złoży oświadczenie obejmujące imię i nazwisko osoby, kategorię uprawniającą, datę i podstawę zatrudnienia, wymiar etatu, okres skierowania i zakres rzeczywistych czynności. Na wezwanie w terminie 5 dni roboczych przedstawi dokumenty potwierdzające zatrudnienie i właściwy status, w zakresie niezbędnym do kontroli zobowiązania, w tym odpowiednio zaświadczenie właściwego organu lub wyciąg z dokumentu potwierdzającego status oraz zanonimizowaną kopię umowy o pracę. Wzór oświadczenia stanowi załącznik nr 2B do SWZ; dopuszcza się dokument równoważny zawierający wymagane informacje.</w:t>
      </w:r>
    </w:p>
    <w:p w14:paraId="5070EC2E" w14:textId="77777777" w:rsidR="00F62AC0" w:rsidRPr="0056728C" w:rsidRDefault="006A32C2">
      <w:pPr>
        <w:numPr>
          <w:ilvl w:val="0"/>
          <w:numId w:val="1"/>
        </w:numPr>
        <w:rPr>
          <w:color w:val="auto"/>
        </w:rPr>
      </w:pPr>
      <w:r w:rsidRPr="0056728C">
        <w:rPr>
          <w:color w:val="auto"/>
        </w:rPr>
        <w:t>Dokumenty mają umożliwiać weryfikację tożsamości osoby i spełnienia warunku, bez ujawniania danych zbędnych, w szczególności numeru PESEL, adresu zamieszkania, wynagrodzenia, symbolu i przyczyny niepełnosprawności ani informacji o stanie zdrowia. Potwierdzenie statusu niepełnosprawności ogranicza się do faktu i okresu obowiązywania uprawnienia. Strony zapewnią legalną podstawę przetwarzania oraz obowiązki informacyjne.</w:t>
      </w:r>
    </w:p>
    <w:p w14:paraId="172175E8" w14:textId="77777777" w:rsidR="00F62AC0" w:rsidRPr="0056728C" w:rsidRDefault="006A32C2">
      <w:pPr>
        <w:numPr>
          <w:ilvl w:val="0"/>
          <w:numId w:val="1"/>
        </w:numPr>
        <w:rPr>
          <w:color w:val="auto"/>
        </w:rPr>
      </w:pPr>
      <w:r w:rsidRPr="0056728C">
        <w:rPr>
          <w:color w:val="auto"/>
        </w:rPr>
        <w:t xml:space="preserve">Zamawiający może kontrolować rzeczywisty udział osoby w czynnościach związanych z zamówieniem, żądać wyjaśnień i dokumentów ewidencjonujących przydzielenie zadań. </w:t>
      </w:r>
      <w:r w:rsidRPr="0056728C">
        <w:rPr>
          <w:color w:val="auto"/>
        </w:rPr>
        <w:lastRenderedPageBreak/>
        <w:t>Dokumentację kontrolną przechowuje się i udostępnia wyłącznie w niezbędnym zakresie i okresie wynikającym z obowiązków dotyczących zamówienia i projektu.</w:t>
      </w:r>
    </w:p>
    <w:p w14:paraId="79B50CE9" w14:textId="77777777" w:rsidR="00F62AC0" w:rsidRPr="0056728C" w:rsidRDefault="006A32C2">
      <w:pPr>
        <w:numPr>
          <w:ilvl w:val="0"/>
          <w:numId w:val="1"/>
        </w:numPr>
        <w:rPr>
          <w:color w:val="auto"/>
        </w:rPr>
      </w:pPr>
      <w:r w:rsidRPr="0056728C">
        <w:rPr>
          <w:color w:val="auto"/>
        </w:rPr>
        <w:t>Jeżeli zatrudnienie ustanie albo dalszy udział osoby będzie niemożliwy, Wykonawca zapewni w ciągu 3 dni roboczych osobę zastępującą spełniającą te same wymagania i przekaże dokumentację. Uzasadniona przerwa nie dłuższa niż te 3 dni nie oznacza naruszenia zobowiązania. Zastępstwo nie wymaga aneksu, nie zmniejsza zobowiązania i nie powoduje dodatkowych kosztów Zamawiającego.</w:t>
      </w:r>
    </w:p>
    <w:p w14:paraId="31BD395C" w14:textId="77777777" w:rsidR="00F62AC0" w:rsidRDefault="006A32C2">
      <w:pPr>
        <w:numPr>
          <w:ilvl w:val="0"/>
          <w:numId w:val="1"/>
        </w:numPr>
        <w:rPr>
          <w:color w:val="auto"/>
        </w:rPr>
      </w:pPr>
      <w:r w:rsidRPr="0056728C">
        <w:rPr>
          <w:color w:val="auto"/>
        </w:rPr>
        <w:t>Jeżeli jedna osoba obsługuje kilka części, Wykonawca dokumentuje jej rzeczywisty udział w każdej części. Samo deklarowanie zatrudnienia, bez wykonania czynności, nie stanowi realizacji zobowiązania.</w:t>
      </w:r>
    </w:p>
    <w:p w14:paraId="6E05FCBD" w14:textId="77777777" w:rsidR="004E458D" w:rsidRPr="0056728C" w:rsidRDefault="004E458D" w:rsidP="004E458D">
      <w:pPr>
        <w:rPr>
          <w:color w:val="auto"/>
        </w:rPr>
      </w:pPr>
    </w:p>
    <w:p w14:paraId="434E5BDC" w14:textId="77777777" w:rsidR="00F62AC0" w:rsidRPr="004E458D" w:rsidRDefault="006A32C2" w:rsidP="004E458D">
      <w:pPr>
        <w:keepNext/>
        <w:jc w:val="center"/>
        <w:rPr>
          <w:b/>
          <w:bCs/>
          <w:color w:val="auto"/>
        </w:rPr>
      </w:pPr>
      <w:r w:rsidRPr="004E458D">
        <w:rPr>
          <w:b/>
          <w:bCs/>
          <w:color w:val="auto"/>
        </w:rPr>
        <w:t>§ 8. Kary umowne</w:t>
      </w:r>
    </w:p>
    <w:p w14:paraId="3026CDCE" w14:textId="77777777" w:rsidR="00F62AC0" w:rsidRPr="0056728C" w:rsidRDefault="006A32C2">
      <w:pPr>
        <w:rPr>
          <w:color w:val="auto"/>
        </w:rPr>
      </w:pPr>
      <w:r w:rsidRPr="0056728C">
        <w:rPr>
          <w:color w:val="auto"/>
        </w:rPr>
        <w:t>1.Wykonawca zapłaci Zamawiającemu karę umowną za zwłokę w wykonaniu całego przedmiotu – 0,3% wynagrodzenia brutto części objętej zwłoką za każdy rozpoczęty dzień zwłoki.</w:t>
      </w:r>
    </w:p>
    <w:p w14:paraId="5BB22B3B" w14:textId="77777777" w:rsidR="00F62AC0" w:rsidRPr="0056728C" w:rsidRDefault="006A32C2">
      <w:pPr>
        <w:rPr>
          <w:color w:val="auto"/>
        </w:rPr>
      </w:pPr>
      <w:r w:rsidRPr="0056728C">
        <w:rPr>
          <w:color w:val="auto"/>
        </w:rPr>
        <w:t>2.Za zwłokę w usunięciu wad lub braków – 0,2% wynagrodzenia brutto części za każdy rozpoczęty dzień po terminie wyznaczonym zgodnie z umową.</w:t>
      </w:r>
    </w:p>
    <w:p w14:paraId="5D3156A4" w14:textId="77777777" w:rsidR="00F62AC0" w:rsidRPr="0056728C" w:rsidRDefault="006A32C2">
      <w:pPr>
        <w:rPr>
          <w:color w:val="auto"/>
        </w:rPr>
      </w:pPr>
      <w:r w:rsidRPr="0056728C">
        <w:rPr>
          <w:color w:val="auto"/>
        </w:rPr>
        <w:t>3.Za odstąpienie od umowy lub jej rozwiązanie z przyczyn leżących po stronie Wykonawcy – 10% wynagrodzenia brutto niewykonanego zakresu części.</w:t>
      </w:r>
    </w:p>
    <w:p w14:paraId="48D5B41C" w14:textId="77777777" w:rsidR="00F62AC0" w:rsidRPr="0056728C" w:rsidRDefault="006A32C2">
      <w:pPr>
        <w:rPr>
          <w:color w:val="auto"/>
        </w:rPr>
      </w:pPr>
      <w:r w:rsidRPr="0056728C">
        <w:rPr>
          <w:color w:val="auto"/>
        </w:rPr>
        <w:t>4.Za powierzenie realizacji podmiotowi objętemu sankcjami lub niedopuszczonemu z państwa trzeciego albo za brak jego zastąpienia w terminie – 5% wynagrodzenia brutto części, niezależnie od innych uprawnień ustawowych.</w:t>
      </w:r>
    </w:p>
    <w:p w14:paraId="496B6A8A" w14:textId="77777777" w:rsidR="00F62AC0" w:rsidRPr="0056728C" w:rsidRDefault="006A32C2">
      <w:pPr>
        <w:rPr>
          <w:color w:val="auto"/>
        </w:rPr>
      </w:pPr>
      <w:r w:rsidRPr="0056728C">
        <w:rPr>
          <w:color w:val="auto"/>
        </w:rPr>
        <w:t>5. Łączna maksymalna wysokość wszystkich kar umownych, w tym kar dotyczących zobowiązania społecznego, nie przekroczy 20% wynagrodzenia brutto danej części. Zamawiający może dochodzić odszkodowania uzupełniającego na zasadach ogólnych. Wykonawca nie ponosi odpowiedzialności za okoliczności, za które wyłączną odpowiedzialność ponosi Zamawiający.</w:t>
      </w:r>
    </w:p>
    <w:p w14:paraId="38E31E34" w14:textId="77777777" w:rsidR="00F62AC0" w:rsidRPr="0056728C" w:rsidRDefault="006A32C2">
      <w:pPr>
        <w:rPr>
          <w:color w:val="auto"/>
        </w:rPr>
      </w:pPr>
      <w:r>
        <w:rPr>
          <w:color w:val="auto"/>
        </w:rPr>
        <w:t>6.Kara umowna staje się wymagalna z upływem terminu wskazanego w nocie obciążeniowej, nie krótszego niż 7 dni od dnia jej doręczenia wraz z podstawą naliczenia. Po tym terminie kary mogą zostać potrącone z wynagrodzenia, z uwzględnieniem bezwzględnie obowiązujących przepisów. Zapłata kary nie zwalnia z wykonania zobowiązania.</w:t>
      </w:r>
    </w:p>
    <w:p w14:paraId="7C0A8435" w14:textId="77777777" w:rsidR="00F62AC0" w:rsidRDefault="006A32C2">
      <w:pPr>
        <w:rPr>
          <w:color w:val="auto"/>
        </w:rPr>
      </w:pPr>
      <w:r w:rsidRPr="0056728C">
        <w:rPr>
          <w:color w:val="auto"/>
        </w:rPr>
        <w:t>7. W razie niewykonania zadeklarowanego zobowiązania społecznego z przyczyn leżących po stronie Wykonawcy kara wynosi 0,2% wynagrodzenia brutto części objętej naruszeniem za każdy dzień nieuzasadnionego braku wymaganej osoby, maksymalnie 5% wynagrodzenia tej części. Za zawiniony brak dokumentów kontrolnych mimo dodatkowego wezwania i wyznaczenia 3 dni roboczych kara wynosi 0,1% wynagrodzenia brutto tej części za każdy dzień zwłoki, maksymalnie 1%. Jeżeli brak dokumentów i brak realizacji dotyczą tej samej osoby oraz tego samego okresu, nalicza się tylko karę wyższą.</w:t>
      </w:r>
    </w:p>
    <w:p w14:paraId="1878648B" w14:textId="77777777" w:rsidR="005C4937" w:rsidRPr="0056728C" w:rsidRDefault="005C4937">
      <w:pPr>
        <w:rPr>
          <w:color w:val="auto"/>
        </w:rPr>
      </w:pPr>
    </w:p>
    <w:p w14:paraId="3A7EE4DC" w14:textId="77777777" w:rsidR="00F62AC0" w:rsidRPr="004E458D" w:rsidRDefault="006A32C2" w:rsidP="004E458D">
      <w:pPr>
        <w:keepNext/>
        <w:jc w:val="center"/>
        <w:rPr>
          <w:b/>
          <w:bCs/>
          <w:color w:val="auto"/>
        </w:rPr>
      </w:pPr>
      <w:r w:rsidRPr="004E458D">
        <w:rPr>
          <w:b/>
          <w:bCs/>
          <w:color w:val="auto"/>
        </w:rPr>
        <w:lastRenderedPageBreak/>
        <w:t>§ 9. Odstąpienie i rozwiązanie umowy</w:t>
      </w:r>
    </w:p>
    <w:p w14:paraId="311E8C49" w14:textId="77777777" w:rsidR="00F62AC0" w:rsidRPr="0056728C" w:rsidRDefault="006A32C2">
      <w:pPr>
        <w:rPr>
          <w:color w:val="auto"/>
        </w:rPr>
      </w:pPr>
      <w:r w:rsidRPr="0056728C">
        <w:rPr>
          <w:color w:val="auto"/>
        </w:rPr>
        <w:t>1. Zamawiający może odstąpić od umowy na zasadach art. 456 ustawy Pzp, w tym w terminie 30 dni od powzięcia wiadomości o istotnej zmianie okoliczności powodującej, że wykonanie umowy nie leży w interesie publicznym, czego nie można było przewidzieć w chwili zawarcia umowy, lub gdy dalsze wykonywanie może zagrozić podstawowemu interesowi bezpieczeństwa państwa albo bezpieczeństwu publicznemu. W tych przypadkach Wykonawca może żądać wyłącznie wynagrodzenia za wykonaną część umowy.</w:t>
      </w:r>
    </w:p>
    <w:p w14:paraId="7BF8A77B" w14:textId="77777777" w:rsidR="00F62AC0" w:rsidRPr="0056728C" w:rsidRDefault="006A32C2">
      <w:pPr>
        <w:rPr>
          <w:color w:val="auto"/>
        </w:rPr>
      </w:pPr>
      <w:r w:rsidRPr="0056728C">
        <w:rPr>
          <w:color w:val="auto"/>
        </w:rPr>
        <w:t>2. Na podstawie art. 395 § 1 Kodeksu cywilnego Zamawiający zastrzega prawo odstąpienia w niewykonanej części, jeżeli zwłoka Wykonawcy w wykonaniu dostawy przekracza 7 dni albo Wykonawca mimo wezwania dostarcza produkty zasadniczo niezgodne z ofertą, odmawia ich wymiany, narusza prawa licencyjne lub nie usuwa niedopuszczonego podwykonawcy. Przed odstąpieniem wyznaczy odpowiedni dodatkowy termin, nie krótszy niż 7 dni, z zagrożeniem odstąpienia. Umowne prawo odstąpienia można wykonać w ciągu 30 dni od bezskutecznego upływu dodatkowego terminu, nie później jednak niż w ciągu 90 dni od pierwotnego umownego terminu wykonania dostawy.</w:t>
      </w:r>
    </w:p>
    <w:p w14:paraId="0D3E0728" w14:textId="77777777" w:rsidR="00F62AC0" w:rsidRPr="0056728C" w:rsidRDefault="006A32C2">
      <w:pPr>
        <w:rPr>
          <w:color w:val="auto"/>
        </w:rPr>
      </w:pPr>
      <w:r w:rsidRPr="0056728C">
        <w:rPr>
          <w:color w:val="auto"/>
        </w:rPr>
        <w:t>3. Zastrzeżenie umownego prawa odstąpienia nie ogranicza ustawowych praw Stron, w szczególności wynikających z art. 491–493 Kodeksu cywilnego oraz art. 456 ustawy Pzp. Odstąpienie bez dodatkowego terminu jest możliwe tylko wtedy, gdy odpowiednia podstawa ustawowa na to pozwala. Skutki odstąpienia i rozliczenie ustala się według właściwej podstawy prawnej.</w:t>
      </w:r>
    </w:p>
    <w:p w14:paraId="1FA54B8C" w14:textId="77777777" w:rsidR="00F62AC0" w:rsidRDefault="006A32C2">
      <w:pPr>
        <w:rPr>
          <w:color w:val="auto"/>
        </w:rPr>
      </w:pPr>
      <w:r>
        <w:rPr>
          <w:color w:val="auto"/>
        </w:rPr>
        <w:t>4.Odstąpienie wymaga formy pisemnej albo elektronicznej pod rygorem nieważności i wskazania przyczyny. Strony rozliczą należycie wykonany i odebrany zakres według cen jednostkowych wynikających z formularza cenowego (OPZ). W przypadku odstąpienia na podstawie art. 456 ust. 1 pkt 1 ustawy Pzp wynagrodzenie za wykonaną część umowy przysługuje Wykonawcy niezależnie od możliwości jej wykorzystania przez Zamawiającego.</w:t>
      </w:r>
    </w:p>
    <w:p w14:paraId="270F16C0" w14:textId="77777777" w:rsidR="005C4937" w:rsidRPr="0056728C" w:rsidRDefault="005C4937">
      <w:pPr>
        <w:rPr>
          <w:color w:val="auto"/>
        </w:rPr>
      </w:pPr>
    </w:p>
    <w:p w14:paraId="234FEE50" w14:textId="77777777" w:rsidR="00F62AC0" w:rsidRPr="004E458D" w:rsidRDefault="006A32C2" w:rsidP="004E458D">
      <w:pPr>
        <w:keepNext/>
        <w:jc w:val="center"/>
        <w:rPr>
          <w:b/>
          <w:bCs/>
          <w:color w:val="auto"/>
        </w:rPr>
      </w:pPr>
      <w:r w:rsidRPr="004E458D">
        <w:rPr>
          <w:b/>
          <w:bCs/>
          <w:color w:val="auto"/>
        </w:rPr>
        <w:t>§ 10. Zmiany umowy</w:t>
      </w:r>
    </w:p>
    <w:p w14:paraId="4C762C3B" w14:textId="77777777" w:rsidR="00F62AC0" w:rsidRPr="0056728C" w:rsidRDefault="006A32C2">
      <w:pPr>
        <w:rPr>
          <w:color w:val="auto"/>
        </w:rPr>
      </w:pPr>
      <w:r w:rsidRPr="0056728C">
        <w:rPr>
          <w:color w:val="auto"/>
        </w:rPr>
        <w:t>Poza przypadkami dopuszczonymi art. 455 ustawy Pzp Strony przewidują możliwość następujących zmian, bez zmiany ogólnego charakteru umowy:</w:t>
      </w:r>
    </w:p>
    <w:p w14:paraId="6C8BC3F9" w14:textId="77777777" w:rsidR="00F62AC0" w:rsidRPr="0056728C" w:rsidRDefault="006A32C2">
      <w:pPr>
        <w:rPr>
          <w:color w:val="auto"/>
        </w:rPr>
      </w:pPr>
      <w:r w:rsidRPr="0056728C">
        <w:rPr>
          <w:color w:val="auto"/>
        </w:rPr>
        <w:t>1. zmiany terminu o udokumentowany okres bezpośredniego wpływu siły wyższej z § 13, wiążącego zakazu organu uniemożliwiającego dostawę lub zwłoki Zamawiającego w udostępnieniu miejsca odbioru, powiększony maksymalnie o 3 dni robocze niezbędne do wznowienia dostawy. Wniosek musi wskazywać daty, rzeczywisty wpływ i podjęte działania zaradcze; zwykłe problemy zakupowe Wykonawcy nie uzasadniają zmiany;</w:t>
      </w:r>
    </w:p>
    <w:p w14:paraId="48EA20EA" w14:textId="77777777" w:rsidR="00F62AC0" w:rsidRPr="0056728C" w:rsidRDefault="006A32C2">
      <w:pPr>
        <w:rPr>
          <w:color w:val="auto"/>
        </w:rPr>
      </w:pPr>
      <w:r w:rsidRPr="0056728C">
        <w:rPr>
          <w:color w:val="auto"/>
        </w:rPr>
        <w:t>2. zmiany produktu, jeżeli po terminie składania ofert producent zakończył jego produkcję lub zaprzestał dystrybucji i nie jest możliwy zakup egzemplarza mimo dochowania należytej staranności. Wykonawca przedłoży potwierdzenie producenta lub dystrybutora oraz porównanie parametrów. Zamiennik musi spełniać wszystkie minima OPZ, zachować co najmniej wszystkie zaoferowane funkcje i cechy oceniane punktowo, gwarancję, kompatybilność i zakres licencji. Nie może powodować podwyższenia ceny ani zwiększenia kosztów eksploatacji;</w:t>
      </w:r>
    </w:p>
    <w:p w14:paraId="58FD9BC8" w14:textId="77777777" w:rsidR="00F62AC0" w:rsidRPr="0056728C" w:rsidRDefault="006A32C2">
      <w:pPr>
        <w:rPr>
          <w:color w:val="auto"/>
        </w:rPr>
      </w:pPr>
      <w:r w:rsidRPr="0056728C">
        <w:rPr>
          <w:color w:val="auto"/>
        </w:rPr>
        <w:lastRenderedPageBreak/>
        <w:t>3.zmiany stawki VAT lub innych bezwzględnie obowiązujących obciążeń publicznoprawnych – w zakresie wynikającym z prawa, bez zmiany wartości netto, chyba że przepis stanowi inaczej;</w:t>
      </w:r>
    </w:p>
    <w:p w14:paraId="144E1B47" w14:textId="77777777" w:rsidR="00F62AC0" w:rsidRPr="0056728C" w:rsidRDefault="006A32C2">
      <w:pPr>
        <w:rPr>
          <w:color w:val="auto"/>
        </w:rPr>
      </w:pPr>
      <w:r w:rsidRPr="0056728C">
        <w:rPr>
          <w:color w:val="auto"/>
        </w:rPr>
        <w:t>4.zmiany danych organizacyjnych, osób kontaktowych, rachunku bankowego, adresów, formy prawnej lub następstwa prawnego – jeżeli nie prowadzi do niedopuszczalnej zmiany Wykonawcy;</w:t>
      </w:r>
    </w:p>
    <w:p w14:paraId="1379418C" w14:textId="77777777" w:rsidR="00F62AC0" w:rsidRPr="0056728C" w:rsidRDefault="006A32C2">
      <w:pPr>
        <w:rPr>
          <w:color w:val="auto"/>
        </w:rPr>
      </w:pPr>
      <w:r w:rsidRPr="0056728C">
        <w:rPr>
          <w:color w:val="auto"/>
        </w:rPr>
        <w:t>5. zmiany miejsca dostawy wyłącznie pomiędzy jednostkami oświatowymi Gminy Kawęczyn wskazanymi w SWZ, bez zmiany rodzaju i ilości produktów, terminu, wynagrodzenia oraz bez zwiększenia kosztów Wykonawcy;</w:t>
      </w:r>
    </w:p>
    <w:p w14:paraId="2DD447AA" w14:textId="77777777" w:rsidR="00F62AC0" w:rsidRPr="0056728C" w:rsidRDefault="006A32C2">
      <w:pPr>
        <w:rPr>
          <w:color w:val="auto"/>
        </w:rPr>
      </w:pPr>
      <w:r w:rsidRPr="0056728C">
        <w:rPr>
          <w:color w:val="auto"/>
        </w:rPr>
        <w:t>6. zmiany wymogów dokumentowania lub oznaczenia projektu, jeśli instytucja finansująca zmieni wiążące zasady po zawarciu umowy, wyłącznie w zakresie dokumentacji i oznaczeń, bez zmiany produktów, ilości, wynagrodzenia i terminu. Inne zmiany z powodu wytycznych finansujących wymagają odrębnej podstawy z art. 455 ustawy Pzp; samo zalecenie instytucji nie jest taką podstawą.</w:t>
      </w:r>
    </w:p>
    <w:p w14:paraId="43CE1A40" w14:textId="77777777" w:rsidR="00F62AC0" w:rsidRDefault="006A32C2">
      <w:pPr>
        <w:rPr>
          <w:color w:val="auto"/>
        </w:rPr>
      </w:pPr>
      <w:r w:rsidRPr="0056728C">
        <w:rPr>
          <w:color w:val="auto"/>
        </w:rPr>
        <w:t>Strona wnioskująca o zmianę przedstawia uzasadnienie i dowody wpływu okoliczności. Zmiana wymaga aneksu w formie wymaganej dla umowy, z wyjątkiem zmian informacyjnych, dla których umowa wyraźnie dopuszcza powiadomienie.</w:t>
      </w:r>
    </w:p>
    <w:p w14:paraId="19FEC771" w14:textId="77777777" w:rsidR="005C4937" w:rsidRPr="0056728C" w:rsidRDefault="005C4937">
      <w:pPr>
        <w:rPr>
          <w:color w:val="auto"/>
        </w:rPr>
      </w:pPr>
    </w:p>
    <w:p w14:paraId="54D1ECC1" w14:textId="77777777" w:rsidR="00F62AC0" w:rsidRPr="004E458D" w:rsidRDefault="006A32C2" w:rsidP="004E458D">
      <w:pPr>
        <w:keepNext/>
        <w:jc w:val="center"/>
        <w:rPr>
          <w:b/>
          <w:bCs/>
          <w:color w:val="auto"/>
        </w:rPr>
      </w:pPr>
      <w:r w:rsidRPr="004E458D">
        <w:rPr>
          <w:b/>
          <w:bCs/>
          <w:color w:val="auto"/>
        </w:rPr>
        <w:t>§ 11. Kontrola, dokumentacja i promocja projektu</w:t>
      </w:r>
    </w:p>
    <w:p w14:paraId="14748A59" w14:textId="77777777" w:rsidR="00F62AC0" w:rsidRPr="0056728C" w:rsidRDefault="006A32C2">
      <w:pPr>
        <w:rPr>
          <w:color w:val="auto"/>
        </w:rPr>
      </w:pPr>
      <w:r w:rsidRPr="0056728C">
        <w:rPr>
          <w:color w:val="auto"/>
        </w:rPr>
        <w:t>1.Wykonawca przechowuje dokumenty związane z wykonaniem umowy przez okres wskazany przez Zamawiającego wynikający z przepisów i umowy o dofinansowanie oraz udostępnia je Zamawiającemu i uprawnionym instytucjom kontrolnym.</w:t>
      </w:r>
    </w:p>
    <w:p w14:paraId="55EC30D4" w14:textId="77777777" w:rsidR="00F62AC0" w:rsidRPr="0056728C" w:rsidRDefault="006A32C2">
      <w:pPr>
        <w:rPr>
          <w:color w:val="auto"/>
        </w:rPr>
      </w:pPr>
      <w:r w:rsidRPr="0056728C">
        <w:rPr>
          <w:color w:val="auto"/>
        </w:rPr>
        <w:t>2.Wykonawca umożliwi kontrolę dostarczonych produktów, licencji i dokumentów, udzieli wyjaśnień i usunie stwierdzone nieprawidłowości w wyznaczonym terminie.</w:t>
      </w:r>
    </w:p>
    <w:p w14:paraId="611A0D34" w14:textId="77777777" w:rsidR="00F62AC0" w:rsidRDefault="006A32C2">
      <w:pPr>
        <w:rPr>
          <w:color w:val="auto"/>
        </w:rPr>
      </w:pPr>
      <w:r w:rsidRPr="0056728C">
        <w:rPr>
          <w:color w:val="auto"/>
        </w:rPr>
        <w:t>3.Jeżeli Zamawiający przekaże wymagania dotyczące oznaczeń informacyjno-promocyjnych projektu, Wykonawca zastosuje je w dokumentacji lub na dostarczanych materiałach w zakresie przewidzianym OPZ, bez odrębnego wynagrodzenia.</w:t>
      </w:r>
    </w:p>
    <w:p w14:paraId="599FF8D4" w14:textId="77777777" w:rsidR="005C4937" w:rsidRPr="0056728C" w:rsidRDefault="005C4937">
      <w:pPr>
        <w:rPr>
          <w:color w:val="auto"/>
        </w:rPr>
      </w:pPr>
    </w:p>
    <w:p w14:paraId="3F797C13" w14:textId="77777777" w:rsidR="00F62AC0" w:rsidRPr="004E458D" w:rsidRDefault="006A32C2" w:rsidP="004E458D">
      <w:pPr>
        <w:keepNext/>
        <w:jc w:val="center"/>
        <w:rPr>
          <w:b/>
          <w:bCs/>
          <w:color w:val="auto"/>
        </w:rPr>
      </w:pPr>
      <w:r w:rsidRPr="004E458D">
        <w:rPr>
          <w:b/>
          <w:bCs/>
          <w:color w:val="auto"/>
        </w:rPr>
        <w:t>§ 12. Dane osobowe i jawność</w:t>
      </w:r>
    </w:p>
    <w:p w14:paraId="3299CC3B" w14:textId="77777777" w:rsidR="00F62AC0" w:rsidRPr="0056728C" w:rsidRDefault="006A32C2">
      <w:pPr>
        <w:rPr>
          <w:color w:val="auto"/>
        </w:rPr>
      </w:pPr>
      <w:r w:rsidRPr="0056728C">
        <w:rPr>
          <w:color w:val="auto"/>
        </w:rPr>
        <w:t>1.Strony przetwarzają dane osobowe zgodnie z RODO i przepisami krajowymi, wyłącznie w zakresie potrzebnym do zawarcia i wykonania umowy, realizacji obowiązków publicznych, kontroli i archiwizacji.</w:t>
      </w:r>
    </w:p>
    <w:p w14:paraId="513CB96A" w14:textId="77777777" w:rsidR="00F62AC0" w:rsidRPr="0056728C" w:rsidRDefault="006A32C2">
      <w:pPr>
        <w:rPr>
          <w:color w:val="auto"/>
        </w:rPr>
      </w:pPr>
      <w:r w:rsidRPr="0056728C">
        <w:rPr>
          <w:color w:val="auto"/>
        </w:rPr>
        <w:t>2.Każda Strona spełnia obowiązki informacyjne wobec osób, których dane przekazuje drugiej Stronie. Jeżeli realizacja będzie wymagać powierzenia przetwarzania danych w rozumieniu art. 28 RODO, Strony przed przekazaniem danych zawrą odrębną umowę powierzenia; niniejsza umowa sama nie stanowi takiego powierzenia.</w:t>
      </w:r>
    </w:p>
    <w:p w14:paraId="21A20A60" w14:textId="77777777" w:rsidR="00F62AC0" w:rsidRDefault="006A32C2">
      <w:pPr>
        <w:rPr>
          <w:color w:val="auto"/>
        </w:rPr>
      </w:pPr>
      <w:r w:rsidRPr="0056728C">
        <w:rPr>
          <w:color w:val="auto"/>
        </w:rPr>
        <w:t>3. Wykonawca przyjmuje do wiadomości jawność umowy oraz obowiązek udostępnienia informacji w Centralnym Rejestrze Umów JSFP w zakresie i na zasadach art. 34a ustawy o finansach publicznych, z uwzględnieniem wyłączeń ustawowych. Udostępnianie dokumentacji na podstawie ustawy Pzp i przepisów o dostępie do informacji publicznej następuje z ochroną tajemnic ustawowo chronionych.</w:t>
      </w:r>
    </w:p>
    <w:p w14:paraId="56BADC25" w14:textId="77777777" w:rsidR="005C4937" w:rsidRPr="0056728C" w:rsidRDefault="005C4937">
      <w:pPr>
        <w:rPr>
          <w:color w:val="auto"/>
        </w:rPr>
      </w:pPr>
    </w:p>
    <w:p w14:paraId="6074C9CF" w14:textId="77777777" w:rsidR="00F62AC0" w:rsidRPr="004E458D" w:rsidRDefault="006A32C2" w:rsidP="004E458D">
      <w:pPr>
        <w:keepNext/>
        <w:jc w:val="center"/>
        <w:rPr>
          <w:b/>
          <w:bCs/>
          <w:color w:val="auto"/>
        </w:rPr>
      </w:pPr>
      <w:r w:rsidRPr="004E458D">
        <w:rPr>
          <w:b/>
          <w:bCs/>
          <w:color w:val="auto"/>
        </w:rPr>
        <w:t>§ 13. Siła wyższa</w:t>
      </w:r>
    </w:p>
    <w:p w14:paraId="7B6EE83B" w14:textId="77777777" w:rsidR="00F62AC0" w:rsidRPr="0056728C" w:rsidRDefault="006A32C2">
      <w:pPr>
        <w:rPr>
          <w:color w:val="auto"/>
        </w:rPr>
      </w:pPr>
      <w:r w:rsidRPr="0056728C">
        <w:rPr>
          <w:color w:val="auto"/>
        </w:rPr>
        <w:t>1.Siła wyższa oznacza zewnętrzne, nadzwyczajne i niemożliwe do przewidzenia oraz zapobieżenia zdarzenie, które bezpośrednio uniemożliwia wykonanie zobowiązania, w szczególności klęskę żywiołową, działania wojenne, powszechną awarię infrastruktury lub wiążące działanie władzy publicznej.</w:t>
      </w:r>
    </w:p>
    <w:p w14:paraId="68D01E0F" w14:textId="77777777" w:rsidR="00F62AC0" w:rsidRDefault="006A32C2">
      <w:pPr>
        <w:rPr>
          <w:color w:val="auto"/>
        </w:rPr>
      </w:pPr>
      <w:r w:rsidRPr="0056728C">
        <w:rPr>
          <w:color w:val="auto"/>
        </w:rPr>
        <w:t>2.Strona dotknięta siłą wyższą niezwłocznie, nie później niż w ciągu 3 dni roboczych od uzyskania możliwości komunikacji, powiadamia drugą Stronę, opisuje wpływ i podejmuje działania minimalizujące skutki. Sam wzrost cen, brak środków, trudności kadrowe lub zwykłe zakłócenia łańcucha dostaw nie stanowią siły wyższej bez wykazania przesłanek.</w:t>
      </w:r>
    </w:p>
    <w:p w14:paraId="5D20863D" w14:textId="77777777" w:rsidR="005C4937" w:rsidRPr="0056728C" w:rsidRDefault="005C4937">
      <w:pPr>
        <w:rPr>
          <w:color w:val="auto"/>
        </w:rPr>
      </w:pPr>
    </w:p>
    <w:p w14:paraId="131E24C1" w14:textId="77777777" w:rsidR="00F62AC0" w:rsidRPr="0056728C" w:rsidRDefault="006A32C2" w:rsidP="004E458D">
      <w:pPr>
        <w:keepNext/>
        <w:jc w:val="center"/>
        <w:rPr>
          <w:color w:val="auto"/>
        </w:rPr>
      </w:pPr>
      <w:r w:rsidRPr="004E458D">
        <w:rPr>
          <w:b/>
          <w:bCs/>
          <w:color w:val="auto"/>
        </w:rPr>
        <w:t>§ 14. Cesja i zmiana Wykonawcy</w:t>
      </w:r>
    </w:p>
    <w:p w14:paraId="0674CAE5" w14:textId="77777777" w:rsidR="00F62AC0" w:rsidRPr="0056728C" w:rsidRDefault="006A32C2">
      <w:pPr>
        <w:rPr>
          <w:color w:val="auto"/>
        </w:rPr>
      </w:pPr>
      <w:r w:rsidRPr="0056728C">
        <w:rPr>
          <w:color w:val="auto"/>
        </w:rPr>
        <w:t>1.Przeniesienie wierzytelności Wykonawcy wymaga uprzedniej pisemnej zgody Zamawiającego, z wyjątkiem przypadków, w których bezwzględnie obowiązujące przepisy wyłączają taki wymóg.</w:t>
      </w:r>
    </w:p>
    <w:p w14:paraId="4998714F" w14:textId="77777777" w:rsidR="00F62AC0" w:rsidRDefault="006A32C2">
      <w:pPr>
        <w:rPr>
          <w:color w:val="auto"/>
        </w:rPr>
      </w:pPr>
      <w:r w:rsidRPr="0056728C">
        <w:rPr>
          <w:color w:val="auto"/>
        </w:rPr>
        <w:t>2.Zmiana Wykonawcy jest dopuszczalna wyłącznie w przypadkach przewidzianych ustawą Pzp, w tym w wyniku sukcesji, przekształcenia, połączenia, podziału lub nabycia, jeżeli nowy Wykonawca spełnia wymagania, nie podlega wykluczeniu i zmiana nie prowadzi do innych istotnych modyfikacji.</w:t>
      </w:r>
    </w:p>
    <w:p w14:paraId="56095610" w14:textId="77777777" w:rsidR="005C4937" w:rsidRPr="0056728C" w:rsidRDefault="005C4937">
      <w:pPr>
        <w:rPr>
          <w:color w:val="auto"/>
        </w:rPr>
      </w:pPr>
    </w:p>
    <w:p w14:paraId="783FAD6D" w14:textId="77777777" w:rsidR="00F62AC0" w:rsidRPr="004E458D" w:rsidRDefault="006A32C2" w:rsidP="004E458D">
      <w:pPr>
        <w:keepNext/>
        <w:jc w:val="center"/>
        <w:rPr>
          <w:b/>
          <w:bCs/>
          <w:color w:val="auto"/>
        </w:rPr>
      </w:pPr>
      <w:r w:rsidRPr="004E458D">
        <w:rPr>
          <w:b/>
          <w:bCs/>
          <w:color w:val="auto"/>
        </w:rPr>
        <w:t>§ 15. Postanowienia końcowe</w:t>
      </w:r>
    </w:p>
    <w:p w14:paraId="3DED249C" w14:textId="77777777" w:rsidR="00F62AC0" w:rsidRPr="0056728C" w:rsidRDefault="006A32C2">
      <w:pPr>
        <w:rPr>
          <w:color w:val="auto"/>
        </w:rPr>
      </w:pPr>
      <w:r w:rsidRPr="0056728C">
        <w:rPr>
          <w:color w:val="auto"/>
        </w:rPr>
        <w:t>1.W sprawach nieuregulowanych stosuje się ustawę Pzp, Kodeks cywilny i właściwe przepisy szczególne.</w:t>
      </w:r>
    </w:p>
    <w:p w14:paraId="4DA251CF" w14:textId="77777777" w:rsidR="00F62AC0" w:rsidRPr="0056728C" w:rsidRDefault="006A32C2">
      <w:pPr>
        <w:rPr>
          <w:color w:val="auto"/>
        </w:rPr>
      </w:pPr>
      <w:r w:rsidRPr="0056728C">
        <w:rPr>
          <w:color w:val="auto"/>
        </w:rPr>
        <w:t>2.Spory Strony będą rozwiązywać polubownie, a gdy okaże się to niemożliwe – przez sąd powszechny właściwy według przepisów Kodeksu postępowania cywilnego. Postanowienie nie ogranicza środków ochrony prawnej przysługujących w postępowaniu o zamówienie.</w:t>
      </w:r>
    </w:p>
    <w:p w14:paraId="67294392" w14:textId="77777777" w:rsidR="00F62AC0" w:rsidRPr="0056728C" w:rsidRDefault="006A32C2">
      <w:pPr>
        <w:rPr>
          <w:color w:val="auto"/>
        </w:rPr>
      </w:pPr>
      <w:r w:rsidRPr="0056728C">
        <w:rPr>
          <w:color w:val="auto"/>
        </w:rPr>
        <w:t>3.Umowę sporządzono w formie ____________________ w ______ jednobrzmiących egzemplarzach / podpisano kwalifikowanymi podpisami elektronicznymi.</w:t>
      </w:r>
    </w:p>
    <w:p w14:paraId="35121BEB" w14:textId="77777777" w:rsidR="00F62AC0" w:rsidRPr="0056728C" w:rsidRDefault="006A32C2">
      <w:pPr>
        <w:rPr>
          <w:color w:val="auto"/>
        </w:rPr>
      </w:pPr>
      <w:r w:rsidRPr="0056728C">
        <w:rPr>
          <w:color w:val="auto"/>
        </w:rPr>
        <w:t>4. Załączniki do umowy: SWZ, formularz cenowy (OPZ) dla części, oferta Wykonawcy, wzór protokołu odbioru stanowiący załącznik nr 2A do SWZ oraz wzór oświadczenia dotyczącego realizacji zobowiązania społecznego stanowiący załącznik nr 2B do SWZ, jeżeli dotyczy. Dokumenty wykonawcze sporządza się w zakresie właściwym dla danej części i przyjętych zobowiązań.</w:t>
      </w:r>
    </w:p>
    <w:tbl>
      <w:tblPr>
        <w:tblW w:w="975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875"/>
        <w:gridCol w:w="4875"/>
      </w:tblGrid>
      <w:tr w:rsidR="0056728C" w:rsidRPr="0056728C" w14:paraId="7FE45829" w14:textId="77777777">
        <w:trPr>
          <w:tblHeader/>
          <w:jc w:val="center"/>
        </w:trPr>
        <w:tc>
          <w:tcPr>
            <w:tcW w:w="4875" w:type="dxa"/>
            <w:tcMar>
              <w:top w:w="100" w:type="dxa"/>
              <w:left w:w="120" w:type="dxa"/>
              <w:bottom w:w="100" w:type="dxa"/>
              <w:right w:w="120" w:type="dxa"/>
            </w:tcMar>
            <w:vAlign w:val="center"/>
          </w:tcPr>
          <w:p w14:paraId="12C5E515" w14:textId="77777777" w:rsidR="00F62AC0" w:rsidRPr="0056728C" w:rsidRDefault="006A32C2" w:rsidP="005C4937">
            <w:pPr>
              <w:spacing w:after="60" w:line="252" w:lineRule="auto"/>
              <w:jc w:val="center"/>
              <w:rPr>
                <w:color w:val="auto"/>
              </w:rPr>
            </w:pPr>
            <w:r w:rsidRPr="0056728C">
              <w:rPr>
                <w:b/>
                <w:color w:val="auto"/>
              </w:rPr>
              <w:t>ZAMAWIAJĄCY</w:t>
            </w:r>
          </w:p>
        </w:tc>
        <w:tc>
          <w:tcPr>
            <w:tcW w:w="4875" w:type="dxa"/>
            <w:tcMar>
              <w:top w:w="100" w:type="dxa"/>
              <w:left w:w="120" w:type="dxa"/>
              <w:bottom w:w="100" w:type="dxa"/>
              <w:right w:w="120" w:type="dxa"/>
            </w:tcMar>
            <w:vAlign w:val="center"/>
          </w:tcPr>
          <w:p w14:paraId="4CF220E2" w14:textId="77777777" w:rsidR="00F62AC0" w:rsidRPr="0056728C" w:rsidRDefault="006A32C2" w:rsidP="005C4937">
            <w:pPr>
              <w:spacing w:after="60" w:line="252" w:lineRule="auto"/>
              <w:jc w:val="center"/>
              <w:rPr>
                <w:color w:val="auto"/>
              </w:rPr>
            </w:pPr>
            <w:r w:rsidRPr="0056728C">
              <w:rPr>
                <w:b/>
                <w:color w:val="auto"/>
              </w:rPr>
              <w:t>WYKONAWCA</w:t>
            </w:r>
          </w:p>
        </w:tc>
      </w:tr>
      <w:tr w:rsidR="005C4937" w:rsidRPr="0056728C" w14:paraId="0BE20BDD" w14:textId="77777777" w:rsidTr="004C3773">
        <w:trPr>
          <w:trHeight w:val="945"/>
          <w:jc w:val="center"/>
        </w:trPr>
        <w:tc>
          <w:tcPr>
            <w:tcW w:w="4875" w:type="dxa"/>
            <w:tcMar>
              <w:top w:w="100" w:type="dxa"/>
              <w:left w:w="120" w:type="dxa"/>
              <w:bottom w:w="100" w:type="dxa"/>
              <w:right w:w="120" w:type="dxa"/>
            </w:tcMar>
            <w:vAlign w:val="center"/>
          </w:tcPr>
          <w:p w14:paraId="761729D5" w14:textId="77777777" w:rsidR="005C4937" w:rsidRPr="0056728C" w:rsidRDefault="005C4937">
            <w:pPr>
              <w:spacing w:after="60" w:line="252" w:lineRule="auto"/>
              <w:rPr>
                <w:color w:val="auto"/>
              </w:rPr>
            </w:pPr>
          </w:p>
        </w:tc>
        <w:tc>
          <w:tcPr>
            <w:tcW w:w="4875" w:type="dxa"/>
            <w:tcMar>
              <w:top w:w="100" w:type="dxa"/>
              <w:left w:w="120" w:type="dxa"/>
              <w:bottom w:w="100" w:type="dxa"/>
              <w:right w:w="120" w:type="dxa"/>
            </w:tcMar>
            <w:vAlign w:val="center"/>
          </w:tcPr>
          <w:p w14:paraId="71ACC3D7" w14:textId="77777777" w:rsidR="005C4937" w:rsidRPr="0056728C" w:rsidRDefault="005C4937">
            <w:pPr>
              <w:spacing w:after="60" w:line="252" w:lineRule="auto"/>
              <w:rPr>
                <w:color w:val="auto"/>
              </w:rPr>
            </w:pPr>
          </w:p>
        </w:tc>
      </w:tr>
    </w:tbl>
    <w:p w14:paraId="13D1346D" w14:textId="77777777" w:rsidR="00C30EBE" w:rsidRPr="0056728C" w:rsidRDefault="00C30EBE">
      <w:pPr>
        <w:rPr>
          <w:color w:val="auto"/>
        </w:rPr>
      </w:pPr>
    </w:p>
    <w:sectPr w:rsidR="00C30EBE" w:rsidRPr="0056728C" w:rsidSect="00034616">
      <w:headerReference w:type="default" r:id="rId8"/>
      <w:footerReference w:type="default" r:id="rId9"/>
      <w:pgSz w:w="11906" w:h="16838"/>
      <w:pgMar w:top="1559" w:right="1077" w:bottom="1134" w:left="1077" w:header="17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704B5" w14:textId="77777777" w:rsidR="007F4E7F" w:rsidRDefault="007F4E7F">
      <w:pPr>
        <w:spacing w:after="0" w:line="240" w:lineRule="auto"/>
      </w:pPr>
      <w:r>
        <w:separator/>
      </w:r>
    </w:p>
  </w:endnote>
  <w:endnote w:type="continuationSeparator" w:id="0">
    <w:p w14:paraId="24AF0C7A" w14:textId="77777777" w:rsidR="007F4E7F" w:rsidRDefault="007F4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EB70" w14:textId="77777777" w:rsidR="00F62AC0" w:rsidRDefault="006A32C2">
    <w:pPr>
      <w:jc w:val="center"/>
    </w:pPr>
    <w:r>
      <w:t xml:space="preserve">„Rozwijamy edukację włączającą w Gminie Kawęczyn”  |  strona </w:t>
    </w:r>
    <w:r>
      <w:fldChar w:fldCharType="begin"/>
    </w:r>
    <w:r>
      <w:instrText>PAGE</w:instrText>
    </w:r>
    <w:r>
      <w:fldChar w:fldCharType="separate"/>
    </w:r>
    <w:r>
      <w:t>1</w:t>
    </w:r>
    <w:r>
      <w:fldChar w:fldCharType="end"/>
    </w:r>
    <w:r>
      <w:t xml:space="preserve"> z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9BBE3" w14:textId="77777777" w:rsidR="007F4E7F" w:rsidRDefault="007F4E7F">
      <w:pPr>
        <w:spacing w:after="0" w:line="240" w:lineRule="auto"/>
      </w:pPr>
      <w:r>
        <w:separator/>
      </w:r>
    </w:p>
  </w:footnote>
  <w:footnote w:type="continuationSeparator" w:id="0">
    <w:p w14:paraId="16C2540B" w14:textId="77777777" w:rsidR="007F4E7F" w:rsidRDefault="007F4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EBFE" w14:textId="77777777" w:rsidR="00F62AC0" w:rsidRDefault="006A32C2">
    <w:pPr>
      <w:spacing w:after="0"/>
      <w:jc w:val="center"/>
    </w:pPr>
    <w:r>
      <w:rPr>
        <w:noProof/>
      </w:rPr>
      <w:drawing>
        <wp:inline distT="0" distB="0" distL="0" distR="0" wp14:anchorId="6AAC7FBA" wp14:editId="76ACE3E6">
          <wp:extent cx="6120000" cy="625569"/>
          <wp:effectExtent l="0" t="0" r="0" b="0"/>
          <wp:docPr id="1" name="Picture 1" descr="Logotypy Funduszy Europejskich dla Wielkopolski, Rzeczypospolitej Polskiej, Unii Europejskiej i Samorządu Województwa Wielkopolskiego" title="Logotypy projektu współfinansowanego ze środków Unii Europejs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logos_kawęczyn.png"/>
                  <pic:cNvPicPr/>
                </pic:nvPicPr>
                <pic:blipFill>
                  <a:blip r:embed="rId1"/>
                  <a:stretch>
                    <a:fillRect/>
                  </a:stretch>
                </pic:blipFill>
                <pic:spPr>
                  <a:xfrm>
                    <a:off x="0" y="0"/>
                    <a:ext cx="6120000" cy="6255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9234315"/>
    <w:multiLevelType w:val="singleLevel"/>
    <w:tmpl w:val="6EA40B4E"/>
    <w:lvl w:ilvl="0">
      <w:start w:val="1"/>
      <w:numFmt w:val="decimal"/>
      <w:lvlText w:val="%1."/>
      <w:lvlJc w:val="left"/>
      <w:pPr>
        <w:tabs>
          <w:tab w:val="num" w:pos="540"/>
        </w:tabs>
        <w:ind w:left="540" w:hanging="270"/>
      </w:pPr>
      <w:rPr>
        <w:rFonts w:ascii="Aptos" w:eastAsia="Aptos" w:hAnsi="Aptos"/>
      </w:rPr>
    </w:lvl>
  </w:abstractNum>
  <w:abstractNum w:abstractNumId="10" w15:restartNumberingAfterBreak="0">
    <w:nsid w:val="13A013BA"/>
    <w:multiLevelType w:val="singleLevel"/>
    <w:tmpl w:val="00E25D1C"/>
    <w:lvl w:ilvl="0">
      <w:start w:val="1"/>
      <w:numFmt w:val="decimal"/>
      <w:lvlText w:val="%1."/>
      <w:lvlJc w:val="left"/>
      <w:pPr>
        <w:tabs>
          <w:tab w:val="num" w:pos="540"/>
        </w:tabs>
        <w:ind w:left="540" w:hanging="270"/>
      </w:pPr>
      <w:rPr>
        <w:rFonts w:ascii="Aptos" w:eastAsia="Aptos" w:hAnsi="Aptos"/>
      </w:rPr>
    </w:lvl>
  </w:abstractNum>
  <w:abstractNum w:abstractNumId="11" w15:restartNumberingAfterBreak="0">
    <w:nsid w:val="1F6942B0"/>
    <w:multiLevelType w:val="singleLevel"/>
    <w:tmpl w:val="2FC854F2"/>
    <w:lvl w:ilvl="0">
      <w:start w:val="1"/>
      <w:numFmt w:val="decimal"/>
      <w:pStyle w:val="Listapunktowana"/>
      <w:lvlText w:val="%1."/>
      <w:lvlJc w:val="left"/>
      <w:pPr>
        <w:tabs>
          <w:tab w:val="num" w:pos="540"/>
        </w:tabs>
        <w:ind w:left="540" w:hanging="270"/>
      </w:pPr>
      <w:rPr>
        <w:rFonts w:ascii="Aptos" w:eastAsia="Aptos" w:hAnsi="Aptos"/>
      </w:rPr>
    </w:lvl>
  </w:abstractNum>
  <w:abstractNum w:abstractNumId="12" w15:restartNumberingAfterBreak="0">
    <w:nsid w:val="23E83D8D"/>
    <w:multiLevelType w:val="singleLevel"/>
    <w:tmpl w:val="03588424"/>
    <w:lvl w:ilvl="0">
      <w:start w:val="1"/>
      <w:numFmt w:val="decimal"/>
      <w:lvlText w:val="%1."/>
      <w:lvlJc w:val="left"/>
      <w:pPr>
        <w:tabs>
          <w:tab w:val="num" w:pos="540"/>
        </w:tabs>
        <w:ind w:left="540" w:hanging="270"/>
      </w:pPr>
      <w:rPr>
        <w:rFonts w:ascii="Aptos" w:eastAsia="Aptos" w:hAnsi="Aptos"/>
      </w:rPr>
    </w:lvl>
  </w:abstractNum>
  <w:abstractNum w:abstractNumId="13" w15:restartNumberingAfterBreak="0">
    <w:nsid w:val="2FEE778D"/>
    <w:multiLevelType w:val="singleLevel"/>
    <w:tmpl w:val="5CEC4C40"/>
    <w:lvl w:ilvl="0">
      <w:start w:val="1"/>
      <w:numFmt w:val="decimal"/>
      <w:lvlText w:val="%1."/>
      <w:lvlJc w:val="left"/>
      <w:pPr>
        <w:tabs>
          <w:tab w:val="num" w:pos="540"/>
        </w:tabs>
        <w:ind w:left="540" w:hanging="270"/>
      </w:pPr>
      <w:rPr>
        <w:rFonts w:ascii="Aptos" w:eastAsia="Aptos" w:hAnsi="Aptos"/>
      </w:rPr>
    </w:lvl>
  </w:abstractNum>
  <w:abstractNum w:abstractNumId="14" w15:restartNumberingAfterBreak="0">
    <w:nsid w:val="39C44C7C"/>
    <w:multiLevelType w:val="singleLevel"/>
    <w:tmpl w:val="030C466E"/>
    <w:lvl w:ilvl="0">
      <w:start w:val="1"/>
      <w:numFmt w:val="decimal"/>
      <w:lvlText w:val="%1."/>
      <w:lvlJc w:val="left"/>
      <w:pPr>
        <w:tabs>
          <w:tab w:val="num" w:pos="540"/>
        </w:tabs>
        <w:ind w:left="540" w:hanging="270"/>
      </w:pPr>
      <w:rPr>
        <w:rFonts w:ascii="Aptos" w:eastAsia="Aptos" w:hAnsi="Aptos"/>
      </w:rPr>
    </w:lvl>
  </w:abstractNum>
  <w:abstractNum w:abstractNumId="15" w15:restartNumberingAfterBreak="0">
    <w:nsid w:val="55C77ACE"/>
    <w:multiLevelType w:val="singleLevel"/>
    <w:tmpl w:val="E2FC6B46"/>
    <w:lvl w:ilvl="0">
      <w:start w:val="1"/>
      <w:numFmt w:val="decimal"/>
      <w:lvlText w:val="%1."/>
      <w:lvlJc w:val="left"/>
      <w:pPr>
        <w:tabs>
          <w:tab w:val="num" w:pos="540"/>
        </w:tabs>
        <w:ind w:left="540" w:hanging="270"/>
      </w:pPr>
      <w:rPr>
        <w:rFonts w:ascii="Aptos" w:eastAsia="Aptos" w:hAnsi="Aptos"/>
      </w:rPr>
    </w:lvl>
  </w:abstractNum>
  <w:abstractNum w:abstractNumId="16" w15:restartNumberingAfterBreak="0">
    <w:nsid w:val="565070B6"/>
    <w:multiLevelType w:val="singleLevel"/>
    <w:tmpl w:val="6E1EFFD6"/>
    <w:lvl w:ilvl="0">
      <w:start w:val="1"/>
      <w:numFmt w:val="decimal"/>
      <w:lvlText w:val="%1."/>
      <w:lvlJc w:val="left"/>
      <w:pPr>
        <w:tabs>
          <w:tab w:val="num" w:pos="540"/>
        </w:tabs>
        <w:ind w:left="540" w:hanging="270"/>
      </w:pPr>
      <w:rPr>
        <w:rFonts w:ascii="Aptos" w:eastAsia="Aptos" w:hAnsi="Aptos"/>
      </w:rPr>
    </w:lvl>
  </w:abstractNum>
  <w:abstractNum w:abstractNumId="17" w15:restartNumberingAfterBreak="0">
    <w:nsid w:val="598B6751"/>
    <w:multiLevelType w:val="singleLevel"/>
    <w:tmpl w:val="C16E3BDE"/>
    <w:lvl w:ilvl="0">
      <w:start w:val="1"/>
      <w:numFmt w:val="decimal"/>
      <w:lvlText w:val="%1."/>
      <w:lvlJc w:val="left"/>
      <w:pPr>
        <w:tabs>
          <w:tab w:val="num" w:pos="540"/>
        </w:tabs>
        <w:ind w:left="540" w:hanging="270"/>
      </w:pPr>
      <w:rPr>
        <w:rFonts w:ascii="Aptos" w:eastAsia="Aptos" w:hAnsi="Aptos"/>
      </w:rPr>
    </w:lvl>
  </w:abstractNum>
  <w:abstractNum w:abstractNumId="18" w15:restartNumberingAfterBreak="0">
    <w:nsid w:val="5AB4787B"/>
    <w:multiLevelType w:val="singleLevel"/>
    <w:tmpl w:val="A0B0E732"/>
    <w:lvl w:ilvl="0">
      <w:start w:val="1"/>
      <w:numFmt w:val="decimal"/>
      <w:lvlText w:val="%1."/>
      <w:lvlJc w:val="left"/>
      <w:pPr>
        <w:tabs>
          <w:tab w:val="num" w:pos="540"/>
        </w:tabs>
        <w:ind w:left="540" w:hanging="270"/>
      </w:pPr>
      <w:rPr>
        <w:rFonts w:ascii="Aptos" w:eastAsia="Aptos" w:hAnsi="Aptos"/>
      </w:rPr>
    </w:lvl>
  </w:abstractNum>
  <w:abstractNum w:abstractNumId="19" w15:restartNumberingAfterBreak="0">
    <w:nsid w:val="5F871276"/>
    <w:multiLevelType w:val="singleLevel"/>
    <w:tmpl w:val="D4D46940"/>
    <w:lvl w:ilvl="0">
      <w:start w:val="1"/>
      <w:numFmt w:val="decimal"/>
      <w:lvlText w:val="%1."/>
      <w:lvlJc w:val="left"/>
      <w:pPr>
        <w:tabs>
          <w:tab w:val="num" w:pos="540"/>
        </w:tabs>
        <w:ind w:left="540" w:hanging="270"/>
      </w:pPr>
      <w:rPr>
        <w:rFonts w:ascii="Aptos" w:eastAsia="Aptos" w:hAnsi="Aptos"/>
      </w:rPr>
    </w:lvl>
  </w:abstractNum>
  <w:abstractNum w:abstractNumId="20" w15:restartNumberingAfterBreak="0">
    <w:nsid w:val="65006AEE"/>
    <w:multiLevelType w:val="singleLevel"/>
    <w:tmpl w:val="1BB09192"/>
    <w:lvl w:ilvl="0">
      <w:start w:val="1"/>
      <w:numFmt w:val="decimal"/>
      <w:lvlText w:val="%1."/>
      <w:lvlJc w:val="left"/>
      <w:pPr>
        <w:tabs>
          <w:tab w:val="num" w:pos="540"/>
        </w:tabs>
        <w:ind w:left="540" w:hanging="270"/>
      </w:pPr>
      <w:rPr>
        <w:rFonts w:ascii="Aptos" w:eastAsia="Aptos" w:hAnsi="Aptos"/>
      </w:rPr>
    </w:lvl>
  </w:abstractNum>
  <w:abstractNum w:abstractNumId="21" w15:restartNumberingAfterBreak="0">
    <w:nsid w:val="65715E7D"/>
    <w:multiLevelType w:val="singleLevel"/>
    <w:tmpl w:val="50461866"/>
    <w:lvl w:ilvl="0">
      <w:start w:val="1"/>
      <w:numFmt w:val="decimal"/>
      <w:lvlText w:val="%1."/>
      <w:lvlJc w:val="left"/>
      <w:pPr>
        <w:tabs>
          <w:tab w:val="num" w:pos="540"/>
        </w:tabs>
        <w:ind w:left="540" w:hanging="270"/>
      </w:pPr>
      <w:rPr>
        <w:rFonts w:ascii="Aptos" w:eastAsia="Aptos" w:hAnsi="Aptos"/>
      </w:rPr>
    </w:lvl>
  </w:abstractNum>
  <w:num w:numId="1" w16cid:durableId="5417532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F08"/>
    <w:rsid w:val="00034616"/>
    <w:rsid w:val="0006063C"/>
    <w:rsid w:val="000F4DD4"/>
    <w:rsid w:val="00105982"/>
    <w:rsid w:val="0012651F"/>
    <w:rsid w:val="0015074B"/>
    <w:rsid w:val="00151E5D"/>
    <w:rsid w:val="001A3D86"/>
    <w:rsid w:val="001D7365"/>
    <w:rsid w:val="00231A49"/>
    <w:rsid w:val="002629B0"/>
    <w:rsid w:val="002722CE"/>
    <w:rsid w:val="002815F5"/>
    <w:rsid w:val="0029639D"/>
    <w:rsid w:val="002B296B"/>
    <w:rsid w:val="002B343F"/>
    <w:rsid w:val="002F3009"/>
    <w:rsid w:val="002F48F3"/>
    <w:rsid w:val="003018E2"/>
    <w:rsid w:val="003134DD"/>
    <w:rsid w:val="003174CE"/>
    <w:rsid w:val="00324E06"/>
    <w:rsid w:val="00326F90"/>
    <w:rsid w:val="00346B22"/>
    <w:rsid w:val="0036026C"/>
    <w:rsid w:val="00360986"/>
    <w:rsid w:val="00381C96"/>
    <w:rsid w:val="00385A8E"/>
    <w:rsid w:val="003F3C46"/>
    <w:rsid w:val="0044702C"/>
    <w:rsid w:val="0047396B"/>
    <w:rsid w:val="004946AC"/>
    <w:rsid w:val="004B4E14"/>
    <w:rsid w:val="004E458D"/>
    <w:rsid w:val="004E5ED7"/>
    <w:rsid w:val="004F3185"/>
    <w:rsid w:val="00501C79"/>
    <w:rsid w:val="005020EC"/>
    <w:rsid w:val="00552475"/>
    <w:rsid w:val="00553748"/>
    <w:rsid w:val="0056728C"/>
    <w:rsid w:val="00583B7C"/>
    <w:rsid w:val="005A5B0C"/>
    <w:rsid w:val="005A63EB"/>
    <w:rsid w:val="005C4937"/>
    <w:rsid w:val="005F6678"/>
    <w:rsid w:val="00667485"/>
    <w:rsid w:val="006805CE"/>
    <w:rsid w:val="006A32C2"/>
    <w:rsid w:val="006B25CF"/>
    <w:rsid w:val="006D07D2"/>
    <w:rsid w:val="00710B53"/>
    <w:rsid w:val="00761B40"/>
    <w:rsid w:val="007C0025"/>
    <w:rsid w:val="007C69AF"/>
    <w:rsid w:val="007E078D"/>
    <w:rsid w:val="007F4E7F"/>
    <w:rsid w:val="00802990"/>
    <w:rsid w:val="00803901"/>
    <w:rsid w:val="00844E7D"/>
    <w:rsid w:val="00860545"/>
    <w:rsid w:val="00872FF9"/>
    <w:rsid w:val="008A6A89"/>
    <w:rsid w:val="008A79C2"/>
    <w:rsid w:val="008D16AA"/>
    <w:rsid w:val="008E1765"/>
    <w:rsid w:val="008E68CC"/>
    <w:rsid w:val="00906791"/>
    <w:rsid w:val="00922B84"/>
    <w:rsid w:val="00973EE5"/>
    <w:rsid w:val="00985EBD"/>
    <w:rsid w:val="009A6AB1"/>
    <w:rsid w:val="009E74CD"/>
    <w:rsid w:val="00A15AC1"/>
    <w:rsid w:val="00A1687C"/>
    <w:rsid w:val="00A272B0"/>
    <w:rsid w:val="00A43B89"/>
    <w:rsid w:val="00A524F0"/>
    <w:rsid w:val="00A52EAD"/>
    <w:rsid w:val="00A54325"/>
    <w:rsid w:val="00A86B15"/>
    <w:rsid w:val="00AA1D8D"/>
    <w:rsid w:val="00AC15A0"/>
    <w:rsid w:val="00AE4107"/>
    <w:rsid w:val="00AE4F7E"/>
    <w:rsid w:val="00B2338D"/>
    <w:rsid w:val="00B23805"/>
    <w:rsid w:val="00B47730"/>
    <w:rsid w:val="00B73CD7"/>
    <w:rsid w:val="00B96029"/>
    <w:rsid w:val="00BA11A5"/>
    <w:rsid w:val="00BF4C12"/>
    <w:rsid w:val="00C06535"/>
    <w:rsid w:val="00C30EBE"/>
    <w:rsid w:val="00C543A1"/>
    <w:rsid w:val="00C7263D"/>
    <w:rsid w:val="00C73AC9"/>
    <w:rsid w:val="00C95CEF"/>
    <w:rsid w:val="00CA6F89"/>
    <w:rsid w:val="00CB0664"/>
    <w:rsid w:val="00CB567B"/>
    <w:rsid w:val="00CC1163"/>
    <w:rsid w:val="00CC4F55"/>
    <w:rsid w:val="00CE3F31"/>
    <w:rsid w:val="00CF4386"/>
    <w:rsid w:val="00D5236C"/>
    <w:rsid w:val="00DA1A9A"/>
    <w:rsid w:val="00DA6B4B"/>
    <w:rsid w:val="00E10D67"/>
    <w:rsid w:val="00E26C3F"/>
    <w:rsid w:val="00E61887"/>
    <w:rsid w:val="00EC66A3"/>
    <w:rsid w:val="00ED1EDE"/>
    <w:rsid w:val="00EE4B4D"/>
    <w:rsid w:val="00EE67A2"/>
    <w:rsid w:val="00EF1B16"/>
    <w:rsid w:val="00F0025B"/>
    <w:rsid w:val="00F116F1"/>
    <w:rsid w:val="00F3734E"/>
    <w:rsid w:val="00F37879"/>
    <w:rsid w:val="00F50FA7"/>
    <w:rsid w:val="00F57676"/>
    <w:rsid w:val="00F62AC0"/>
    <w:rsid w:val="00F7313F"/>
    <w:rsid w:val="00FA6A77"/>
    <w:rsid w:val="00FC5A24"/>
    <w:rsid w:val="00FC693F"/>
    <w:rsid w:val="00FE1109"/>
    <w:rsid w:val="00FE273C"/>
  </w:rsids>
  <m:mathPr>
    <m:mathFont m:val="Cambria Math"/>
    <m:brkBin m:val="before"/>
    <m:brkBinSub m:val="--"/>
    <m:smallFrac m:val="0"/>
    <m:dispDef/>
    <m:lMargin m:val="0"/>
    <m:rMargin m:val="0"/>
    <m:defJc m:val="centerGroup"/>
    <m:wrapIndent m:val="1440"/>
    <m:intLim m:val="subSup"/>
    <m:naryLim m:val="undOvr"/>
  </m:mathPr>
  <w:themeFontLang w:val="pl-PL" w:eastAsia="pl-PL" w:bidi="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1F7D88"/>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heme="minorBidi"/>
        <w:sz w:val="24"/>
        <w:szCs w:val="24"/>
        <w:lang w:val="pl-PL" w:eastAsia="pl-PL" w:bidi="pl-P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line="264" w:lineRule="auto"/>
      <w:jc w:val="both"/>
    </w:pPr>
    <w:rPr>
      <w:rFonts w:cs="Aptos"/>
      <w:color w:val="000000"/>
    </w:rPr>
  </w:style>
  <w:style w:type="paragraph" w:styleId="Nagwek1">
    <w:name w:val="heading 1"/>
    <w:basedOn w:val="Normalny"/>
    <w:next w:val="Normalny"/>
    <w:link w:val="Nagwek1Znak"/>
    <w:uiPriority w:val="9"/>
    <w:qFormat/>
    <w:rsid w:val="00FC693F"/>
    <w:pPr>
      <w:keepNext/>
      <w:keepLines/>
      <w:spacing w:before="200"/>
      <w:outlineLvl w:val="0"/>
    </w:pPr>
    <w:rPr>
      <w:rFonts w:cstheme="majorBidi"/>
      <w:b/>
      <w:bCs/>
    </w:rPr>
  </w:style>
  <w:style w:type="paragraph" w:styleId="Nagwek2">
    <w:name w:val="heading 2"/>
    <w:basedOn w:val="Normalny"/>
    <w:next w:val="Normalny"/>
    <w:link w:val="Nagwek2Znak"/>
    <w:uiPriority w:val="9"/>
    <w:unhideWhenUsed/>
    <w:qFormat/>
    <w:rsid w:val="00FC693F"/>
    <w:pPr>
      <w:keepNext/>
      <w:keepLines/>
      <w:spacing w:before="200"/>
      <w:outlineLvl w:val="1"/>
    </w:pPr>
    <w:rPr>
      <w:rFonts w:cstheme="majorBidi"/>
      <w:b/>
      <w:bCs/>
    </w:rPr>
  </w:style>
  <w:style w:type="paragraph" w:styleId="Nagwek3">
    <w:name w:val="heading 3"/>
    <w:basedOn w:val="Normalny"/>
    <w:next w:val="Normalny"/>
    <w:link w:val="Nagwek3Znak"/>
    <w:uiPriority w:val="9"/>
    <w:unhideWhenUsed/>
    <w:qFormat/>
    <w:rsid w:val="00FC693F"/>
    <w:pPr>
      <w:keepNext/>
      <w:keepLines/>
      <w:spacing w:before="200"/>
      <w:outlineLvl w:val="2"/>
    </w:pPr>
    <w:rPr>
      <w:rFonts w:cstheme="majorBidi"/>
      <w:b/>
      <w:bCs/>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cstheme="majorBidi"/>
      <w:b/>
      <w:bCs/>
      <w:i/>
      <w:iCs/>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cstheme="majorBidi"/>
      <w:b/>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cstheme="majorBidi"/>
      <w:b/>
      <w:i/>
      <w:iCs/>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cstheme="majorBidi"/>
      <w:b/>
      <w:i/>
      <w:iCs/>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cstheme="majorBidi"/>
      <w:b/>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cstheme="majorBidi"/>
      <w:b/>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rPr>
      <w:rFonts w:ascii="Aptos" w:eastAsia="Aptos" w:hAnsi="Aptos" w:cs="Aptos"/>
      <w:color w:val="000000"/>
      <w:sz w:val="24"/>
      <w:lang w:val="pl-PL" w:eastAsia="pl-PL" w:bidi="pl-PL"/>
    </w:rPr>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rPr>
      <w:rFonts w:ascii="Aptos" w:eastAsia="Aptos" w:hAnsi="Aptos" w:cs="Aptos"/>
      <w:color w:val="000000"/>
      <w:sz w:val="24"/>
      <w:lang w:val="pl-PL" w:eastAsia="pl-PL" w:bidi="pl-PL"/>
    </w:rPr>
  </w:style>
  <w:style w:type="paragraph" w:styleId="Bezodstpw">
    <w:name w:val="No Spacing"/>
    <w:uiPriority w:val="1"/>
    <w:qFormat/>
    <w:rsid w:val="00FC693F"/>
    <w:pPr>
      <w:spacing w:after="80" w:line="264" w:lineRule="auto"/>
    </w:pPr>
    <w:rPr>
      <w:rFonts w:cs="Aptos"/>
      <w:color w:val="000000"/>
    </w:rPr>
  </w:style>
  <w:style w:type="character" w:customStyle="1" w:styleId="Nagwek1Znak">
    <w:name w:val="Nagłówek 1 Znak"/>
    <w:basedOn w:val="Domylnaczcionkaakapitu"/>
    <w:link w:val="Nagwek1"/>
    <w:uiPriority w:val="9"/>
    <w:rsid w:val="00FC693F"/>
    <w:rPr>
      <w:rFonts w:ascii="Aptos" w:eastAsia="Aptos" w:hAnsi="Aptos" w:cstheme="majorBidi"/>
      <w:b/>
      <w:bCs/>
      <w:color w:val="000000"/>
      <w:sz w:val="24"/>
      <w:szCs w:val="24"/>
      <w:lang w:val="pl-PL" w:eastAsia="pl-PL" w:bidi="pl-PL"/>
    </w:rPr>
  </w:style>
  <w:style w:type="character" w:customStyle="1" w:styleId="Nagwek2Znak">
    <w:name w:val="Nagłówek 2 Znak"/>
    <w:basedOn w:val="Domylnaczcionkaakapitu"/>
    <w:link w:val="Nagwek2"/>
    <w:uiPriority w:val="9"/>
    <w:rsid w:val="00FC693F"/>
    <w:rPr>
      <w:rFonts w:ascii="Aptos" w:eastAsia="Aptos" w:hAnsi="Aptos" w:cstheme="majorBidi"/>
      <w:b/>
      <w:bCs/>
      <w:color w:val="000000"/>
      <w:sz w:val="24"/>
      <w:szCs w:val="24"/>
      <w:lang w:val="pl-PL" w:eastAsia="pl-PL" w:bidi="pl-PL"/>
    </w:rPr>
  </w:style>
  <w:style w:type="character" w:customStyle="1" w:styleId="Nagwek3Znak">
    <w:name w:val="Nagłówek 3 Znak"/>
    <w:basedOn w:val="Domylnaczcionkaakapitu"/>
    <w:link w:val="Nagwek3"/>
    <w:uiPriority w:val="9"/>
    <w:rsid w:val="00FC693F"/>
    <w:rPr>
      <w:rFonts w:ascii="Aptos" w:eastAsia="Aptos" w:hAnsi="Aptos" w:cstheme="majorBidi"/>
      <w:b/>
      <w:bCs/>
      <w:color w:val="000000"/>
      <w:sz w:val="24"/>
      <w:lang w:val="pl-PL" w:eastAsia="pl-PL" w:bidi="pl-PL"/>
    </w:rPr>
  </w:style>
  <w:style w:type="paragraph" w:styleId="Tytu">
    <w:name w:val="Title"/>
    <w:basedOn w:val="Normalny"/>
    <w:next w:val="Normalny"/>
    <w:link w:val="TytuZnak"/>
    <w:uiPriority w:val="10"/>
    <w:qFormat/>
    <w:rsid w:val="00FC693F"/>
    <w:pPr>
      <w:keepNext/>
      <w:contextualSpacing/>
      <w:jc w:val="center"/>
    </w:pPr>
    <w:rPr>
      <w:rFonts w:cstheme="majorBidi"/>
      <w:b/>
      <w:spacing w:val="5"/>
      <w:kern w:val="28"/>
    </w:rPr>
  </w:style>
  <w:style w:type="character" w:customStyle="1" w:styleId="TytuZnak">
    <w:name w:val="Tytuł Znak"/>
    <w:basedOn w:val="Domylnaczcionkaakapitu"/>
    <w:link w:val="Tytu"/>
    <w:uiPriority w:val="10"/>
    <w:rsid w:val="00FC693F"/>
    <w:rPr>
      <w:rFonts w:ascii="Aptos" w:eastAsia="Aptos" w:hAnsi="Aptos" w:cstheme="majorBidi"/>
      <w:color w:val="000000"/>
      <w:spacing w:val="5"/>
      <w:kern w:val="28"/>
      <w:sz w:val="24"/>
      <w:szCs w:val="24"/>
      <w:lang w:val="pl-PL" w:eastAsia="pl-PL" w:bidi="pl-PL"/>
    </w:rPr>
  </w:style>
  <w:style w:type="paragraph" w:styleId="Podtytu">
    <w:name w:val="Subtitle"/>
    <w:basedOn w:val="Normalny"/>
    <w:next w:val="Normalny"/>
    <w:link w:val="PodtytuZnak"/>
    <w:uiPriority w:val="11"/>
    <w:qFormat/>
    <w:rsid w:val="00FC693F"/>
    <w:pPr>
      <w:keepNext/>
      <w:numPr>
        <w:ilvl w:val="1"/>
      </w:numPr>
      <w:jc w:val="center"/>
    </w:pPr>
    <w:rPr>
      <w:rFonts w:cstheme="majorBidi"/>
      <w:i/>
      <w:iCs/>
      <w:spacing w:val="15"/>
    </w:rPr>
  </w:style>
  <w:style w:type="character" w:customStyle="1" w:styleId="PodtytuZnak">
    <w:name w:val="Podtytuł Znak"/>
    <w:basedOn w:val="Domylnaczcionkaakapitu"/>
    <w:link w:val="Podtytu"/>
    <w:uiPriority w:val="11"/>
    <w:rsid w:val="00FC693F"/>
    <w:rPr>
      <w:rFonts w:ascii="Aptos" w:eastAsia="Aptos" w:hAnsi="Aptos" w:cstheme="majorBidi"/>
      <w:i/>
      <w:iCs/>
      <w:color w:val="000000"/>
      <w:spacing w:val="15"/>
      <w:sz w:val="24"/>
      <w:szCs w:val="24"/>
      <w:lang w:val="pl-PL" w:eastAsia="pl-PL" w:bidi="pl-PL"/>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rPr>
      <w:rFonts w:ascii="Aptos" w:eastAsia="Aptos" w:hAnsi="Aptos" w:cs="Aptos"/>
      <w:color w:val="000000"/>
      <w:sz w:val="24"/>
      <w:lang w:val="pl-PL" w:eastAsia="pl-PL" w:bidi="pl-PL"/>
    </w:rPr>
  </w:style>
  <w:style w:type="paragraph" w:styleId="Tekstpodstawowy2">
    <w:name w:val="Body Text 2"/>
    <w:basedOn w:val="Normalny"/>
    <w:link w:val="Tekstpodstawowy2Znak"/>
    <w:uiPriority w:val="99"/>
    <w:unhideWhenUsed/>
    <w:rsid w:val="00AA1D8D"/>
  </w:style>
  <w:style w:type="character" w:customStyle="1" w:styleId="Tekstpodstawowy2Znak">
    <w:name w:val="Tekst podstawowy 2 Znak"/>
    <w:basedOn w:val="Domylnaczcionkaakapitu"/>
    <w:link w:val="Tekstpodstawowy2"/>
    <w:uiPriority w:val="99"/>
    <w:rsid w:val="00AA1D8D"/>
    <w:rPr>
      <w:rFonts w:ascii="Aptos" w:eastAsia="Aptos" w:hAnsi="Aptos" w:cs="Aptos"/>
      <w:color w:val="000000"/>
      <w:sz w:val="24"/>
      <w:lang w:val="pl-PL" w:eastAsia="pl-PL" w:bidi="pl-PL"/>
    </w:rPr>
  </w:style>
  <w:style w:type="paragraph" w:styleId="Tekstpodstawowy3">
    <w:name w:val="Body Text 3"/>
    <w:basedOn w:val="Normalny"/>
    <w:link w:val="Tekstpodstawowy3Znak"/>
    <w:uiPriority w:val="99"/>
    <w:unhideWhenUsed/>
    <w:rsid w:val="00AA1D8D"/>
  </w:style>
  <w:style w:type="character" w:customStyle="1" w:styleId="Tekstpodstawowy3Znak">
    <w:name w:val="Tekst podstawowy 3 Znak"/>
    <w:basedOn w:val="Domylnaczcionkaakapitu"/>
    <w:link w:val="Tekstpodstawowy3"/>
    <w:uiPriority w:val="99"/>
    <w:rsid w:val="00AA1D8D"/>
    <w:rPr>
      <w:rFonts w:ascii="Aptos" w:eastAsia="Aptos" w:hAnsi="Aptos" w:cs="Aptos"/>
      <w:color w:val="000000"/>
      <w:sz w:val="24"/>
      <w:szCs w:val="24"/>
      <w:lang w:val="pl-PL" w:eastAsia="pl-PL" w:bidi="pl-PL"/>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num" w:pos="360"/>
      </w:tabs>
      <w:contextualSpacing/>
    </w:pPr>
  </w:style>
  <w:style w:type="paragraph" w:styleId="Listapunktowana3">
    <w:name w:val="List Bullet 3"/>
    <w:basedOn w:val="Normalny"/>
    <w:uiPriority w:val="99"/>
    <w:unhideWhenUsed/>
    <w:rsid w:val="00326F90"/>
    <w:pPr>
      <w:tabs>
        <w:tab w:val="num" w:pos="360"/>
      </w:tabs>
      <w:contextualSpacing/>
    </w:pPr>
  </w:style>
  <w:style w:type="paragraph" w:styleId="Listanumerowana">
    <w:name w:val="List Number"/>
    <w:basedOn w:val="Normalny"/>
    <w:uiPriority w:val="99"/>
    <w:unhideWhenUsed/>
    <w:rsid w:val="00326F90"/>
    <w:pPr>
      <w:tabs>
        <w:tab w:val="num" w:pos="360"/>
      </w:tabs>
      <w:contextualSpacing/>
    </w:pPr>
  </w:style>
  <w:style w:type="paragraph" w:styleId="Listanumerowana2">
    <w:name w:val="List Number 2"/>
    <w:basedOn w:val="Normalny"/>
    <w:uiPriority w:val="99"/>
    <w:unhideWhenUsed/>
    <w:rsid w:val="0029639D"/>
    <w:pPr>
      <w:tabs>
        <w:tab w:val="num" w:pos="360"/>
      </w:tabs>
      <w:contextualSpacing/>
    </w:pPr>
  </w:style>
  <w:style w:type="paragraph" w:styleId="Listanumerowana3">
    <w:name w:val="List Number 3"/>
    <w:basedOn w:val="Normalny"/>
    <w:uiPriority w:val="99"/>
    <w:unhideWhenUsed/>
    <w:rsid w:val="0029639D"/>
    <w:pPr>
      <w:tabs>
        <w:tab w:val="num" w:pos="360"/>
      </w:tabs>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spacing w:after="80" w:line="264" w:lineRule="auto"/>
    </w:pPr>
    <w:rPr>
      <w:rFonts w:cs="Aptos"/>
      <w:color w:val="000000"/>
    </w:rPr>
  </w:style>
  <w:style w:type="character" w:customStyle="1" w:styleId="TekstmakraZnak">
    <w:name w:val="Tekst makra Znak"/>
    <w:basedOn w:val="Domylnaczcionkaakapitu"/>
    <w:link w:val="Tekstmakra"/>
    <w:uiPriority w:val="99"/>
    <w:rsid w:val="0029639D"/>
    <w:rPr>
      <w:rFonts w:ascii="Aptos" w:eastAsia="Aptos" w:hAnsi="Aptos" w:cs="Aptos"/>
      <w:color w:val="000000"/>
      <w:sz w:val="24"/>
      <w:szCs w:val="24"/>
      <w:lang w:val="pl-PL" w:eastAsia="pl-PL" w:bidi="pl-PL"/>
    </w:rPr>
  </w:style>
  <w:style w:type="paragraph" w:styleId="Cytat">
    <w:name w:val="Quote"/>
    <w:basedOn w:val="Normalny"/>
    <w:next w:val="Normalny"/>
    <w:link w:val="CytatZnak"/>
    <w:uiPriority w:val="29"/>
    <w:qFormat/>
    <w:rsid w:val="00FC693F"/>
    <w:rPr>
      <w:i/>
      <w:iCs/>
    </w:rPr>
  </w:style>
  <w:style w:type="character" w:customStyle="1" w:styleId="CytatZnak">
    <w:name w:val="Cytat Znak"/>
    <w:basedOn w:val="Domylnaczcionkaakapitu"/>
    <w:link w:val="Cytat"/>
    <w:uiPriority w:val="29"/>
    <w:rsid w:val="00FC693F"/>
    <w:rPr>
      <w:rFonts w:ascii="Aptos" w:eastAsia="Aptos" w:hAnsi="Aptos" w:cs="Aptos"/>
      <w:i/>
      <w:iCs/>
      <w:color w:val="000000"/>
      <w:sz w:val="24"/>
      <w:lang w:val="pl-PL" w:eastAsia="pl-PL" w:bidi="pl-PL"/>
    </w:rPr>
  </w:style>
  <w:style w:type="character" w:customStyle="1" w:styleId="Nagwek4Znak">
    <w:name w:val="Nagłówek 4 Znak"/>
    <w:basedOn w:val="Domylnaczcionkaakapitu"/>
    <w:link w:val="Nagwek4"/>
    <w:uiPriority w:val="9"/>
    <w:semiHidden/>
    <w:rsid w:val="00FC693F"/>
    <w:rPr>
      <w:rFonts w:ascii="Aptos" w:eastAsia="Aptos" w:hAnsi="Aptos" w:cstheme="majorBidi"/>
      <w:b/>
      <w:bCs/>
      <w:i/>
      <w:iCs/>
      <w:color w:val="000000"/>
      <w:sz w:val="24"/>
      <w:lang w:val="pl-PL" w:eastAsia="pl-PL" w:bidi="pl-PL"/>
    </w:rPr>
  </w:style>
  <w:style w:type="character" w:customStyle="1" w:styleId="Nagwek5Znak">
    <w:name w:val="Nagłówek 5 Znak"/>
    <w:basedOn w:val="Domylnaczcionkaakapitu"/>
    <w:link w:val="Nagwek5"/>
    <w:uiPriority w:val="9"/>
    <w:semiHidden/>
    <w:rsid w:val="00FC693F"/>
    <w:rPr>
      <w:rFonts w:ascii="Aptos" w:eastAsia="Aptos" w:hAnsi="Aptos" w:cstheme="majorBidi"/>
      <w:color w:val="000000"/>
      <w:sz w:val="24"/>
      <w:lang w:val="pl-PL" w:eastAsia="pl-PL" w:bidi="pl-PL"/>
    </w:rPr>
  </w:style>
  <w:style w:type="character" w:customStyle="1" w:styleId="Nagwek6Znak">
    <w:name w:val="Nagłówek 6 Znak"/>
    <w:basedOn w:val="Domylnaczcionkaakapitu"/>
    <w:link w:val="Nagwek6"/>
    <w:uiPriority w:val="9"/>
    <w:semiHidden/>
    <w:rsid w:val="00FC693F"/>
    <w:rPr>
      <w:rFonts w:ascii="Aptos" w:eastAsia="Aptos" w:hAnsi="Aptos" w:cstheme="majorBidi"/>
      <w:i/>
      <w:iCs/>
      <w:color w:val="000000"/>
      <w:sz w:val="24"/>
      <w:lang w:val="pl-PL" w:eastAsia="pl-PL" w:bidi="pl-PL"/>
    </w:rPr>
  </w:style>
  <w:style w:type="character" w:customStyle="1" w:styleId="Nagwek7Znak">
    <w:name w:val="Nagłówek 7 Znak"/>
    <w:basedOn w:val="Domylnaczcionkaakapitu"/>
    <w:link w:val="Nagwek7"/>
    <w:uiPriority w:val="9"/>
    <w:semiHidden/>
    <w:rsid w:val="00FC693F"/>
    <w:rPr>
      <w:rFonts w:ascii="Aptos" w:eastAsia="Aptos" w:hAnsi="Aptos" w:cstheme="majorBidi"/>
      <w:i/>
      <w:iCs/>
      <w:color w:val="000000"/>
      <w:sz w:val="24"/>
      <w:lang w:val="pl-PL" w:eastAsia="pl-PL" w:bidi="pl-PL"/>
    </w:rPr>
  </w:style>
  <w:style w:type="character" w:customStyle="1" w:styleId="Nagwek8Znak">
    <w:name w:val="Nagłówek 8 Znak"/>
    <w:basedOn w:val="Domylnaczcionkaakapitu"/>
    <w:link w:val="Nagwek8"/>
    <w:uiPriority w:val="9"/>
    <w:semiHidden/>
    <w:rsid w:val="00FC693F"/>
    <w:rPr>
      <w:rFonts w:ascii="Aptos" w:eastAsia="Aptos" w:hAnsi="Aptos" w:cstheme="majorBidi"/>
      <w:color w:val="000000"/>
      <w:sz w:val="24"/>
      <w:szCs w:val="24"/>
      <w:lang w:val="pl-PL" w:eastAsia="pl-PL" w:bidi="pl-PL"/>
    </w:rPr>
  </w:style>
  <w:style w:type="character" w:customStyle="1" w:styleId="Nagwek9Znak">
    <w:name w:val="Nagłówek 9 Znak"/>
    <w:basedOn w:val="Domylnaczcionkaakapitu"/>
    <w:link w:val="Nagwek9"/>
    <w:uiPriority w:val="9"/>
    <w:semiHidden/>
    <w:rsid w:val="00FC693F"/>
    <w:rPr>
      <w:rFonts w:ascii="Aptos" w:eastAsia="Aptos" w:hAnsi="Aptos" w:cstheme="majorBidi"/>
      <w:i/>
      <w:iCs/>
      <w:color w:val="000000"/>
      <w:sz w:val="24"/>
      <w:szCs w:val="24"/>
      <w:lang w:val="pl-PL" w:eastAsia="pl-PL" w:bidi="pl-PL"/>
    </w:rPr>
  </w:style>
  <w:style w:type="paragraph" w:styleId="Legenda">
    <w:name w:val="caption"/>
    <w:basedOn w:val="Normalny"/>
    <w:next w:val="Normalny"/>
    <w:uiPriority w:val="35"/>
    <w:semiHidden/>
    <w:unhideWhenUsed/>
    <w:qFormat/>
    <w:rsid w:val="00FC693F"/>
    <w:rPr>
      <w:b/>
      <w:bCs/>
    </w:rPr>
  </w:style>
  <w:style w:type="character" w:styleId="Pogrubienie">
    <w:name w:val="Strong"/>
    <w:basedOn w:val="Domylnaczcionkaakapitu"/>
    <w:uiPriority w:val="22"/>
    <w:qFormat/>
    <w:rsid w:val="00FC693F"/>
    <w:rPr>
      <w:rFonts w:ascii="Aptos" w:eastAsia="Aptos" w:hAnsi="Aptos" w:cs="Aptos"/>
      <w:b/>
      <w:bCs/>
      <w:color w:val="000000"/>
      <w:sz w:val="24"/>
      <w:lang w:val="pl-PL" w:eastAsia="pl-PL" w:bidi="pl-PL"/>
    </w:rPr>
  </w:style>
  <w:style w:type="character" w:styleId="Uwydatnienie">
    <w:name w:val="Emphasis"/>
    <w:basedOn w:val="Domylnaczcionkaakapitu"/>
    <w:uiPriority w:val="20"/>
    <w:qFormat/>
    <w:rsid w:val="00FC693F"/>
    <w:rPr>
      <w:rFonts w:ascii="Aptos" w:eastAsia="Aptos" w:hAnsi="Aptos" w:cs="Aptos"/>
      <w:i/>
      <w:iCs/>
      <w:color w:val="000000"/>
      <w:sz w:val="24"/>
      <w:lang w:val="pl-PL" w:eastAsia="pl-PL" w:bidi="pl-PL"/>
    </w:rPr>
  </w:style>
  <w:style w:type="paragraph" w:styleId="Cytatintensywny">
    <w:name w:val="Intense Quote"/>
    <w:basedOn w:val="Normalny"/>
    <w:next w:val="Normalny"/>
    <w:link w:val="CytatintensywnyZnak"/>
    <w:uiPriority w:val="30"/>
    <w:qFormat/>
    <w:rsid w:val="00FC693F"/>
    <w:pPr>
      <w:spacing w:before="200"/>
      <w:ind w:left="936" w:right="936"/>
    </w:pPr>
    <w:rPr>
      <w:b/>
      <w:bCs/>
      <w:i/>
      <w:iCs/>
    </w:rPr>
  </w:style>
  <w:style w:type="character" w:customStyle="1" w:styleId="CytatintensywnyZnak">
    <w:name w:val="Cytat intensywny Znak"/>
    <w:basedOn w:val="Domylnaczcionkaakapitu"/>
    <w:link w:val="Cytatintensywny"/>
    <w:uiPriority w:val="30"/>
    <w:rsid w:val="00FC693F"/>
    <w:rPr>
      <w:rFonts w:ascii="Aptos" w:eastAsia="Aptos" w:hAnsi="Aptos" w:cs="Aptos"/>
      <w:b/>
      <w:bCs/>
      <w:i/>
      <w:iCs/>
      <w:color w:val="000000"/>
      <w:sz w:val="24"/>
      <w:lang w:val="pl-PL" w:eastAsia="pl-PL" w:bidi="pl-PL"/>
    </w:rPr>
  </w:style>
  <w:style w:type="character" w:styleId="Wyrnieniedelikatne">
    <w:name w:val="Subtle Emphasis"/>
    <w:basedOn w:val="Domylnaczcionkaakapitu"/>
    <w:uiPriority w:val="19"/>
    <w:qFormat/>
    <w:rsid w:val="00FC693F"/>
    <w:rPr>
      <w:rFonts w:ascii="Aptos" w:eastAsia="Aptos" w:hAnsi="Aptos" w:cs="Aptos"/>
      <w:i/>
      <w:iCs/>
      <w:color w:val="000000"/>
      <w:sz w:val="24"/>
      <w:lang w:val="pl-PL" w:eastAsia="pl-PL" w:bidi="pl-PL"/>
    </w:rPr>
  </w:style>
  <w:style w:type="character" w:styleId="Wyrnienieintensywne">
    <w:name w:val="Intense Emphasis"/>
    <w:basedOn w:val="Domylnaczcionkaakapitu"/>
    <w:uiPriority w:val="21"/>
    <w:qFormat/>
    <w:rsid w:val="00FC693F"/>
    <w:rPr>
      <w:rFonts w:ascii="Aptos" w:eastAsia="Aptos" w:hAnsi="Aptos" w:cs="Aptos"/>
      <w:b/>
      <w:bCs/>
      <w:i/>
      <w:iCs/>
      <w:color w:val="000000"/>
      <w:sz w:val="24"/>
      <w:lang w:val="pl-PL" w:eastAsia="pl-PL" w:bidi="pl-PL"/>
    </w:rPr>
  </w:style>
  <w:style w:type="character" w:styleId="Odwoaniedelikatne">
    <w:name w:val="Subtle Reference"/>
    <w:basedOn w:val="Domylnaczcionkaakapitu"/>
    <w:uiPriority w:val="31"/>
    <w:qFormat/>
    <w:rsid w:val="00FC693F"/>
    <w:rPr>
      <w:rFonts w:ascii="Aptos" w:eastAsia="Aptos" w:hAnsi="Aptos" w:cs="Aptos"/>
      <w:smallCaps/>
      <w:color w:val="000000"/>
      <w:sz w:val="24"/>
      <w:u w:val="single"/>
      <w:lang w:val="pl-PL" w:eastAsia="pl-PL" w:bidi="pl-PL"/>
    </w:rPr>
  </w:style>
  <w:style w:type="character" w:styleId="Odwoanieintensywne">
    <w:name w:val="Intense Reference"/>
    <w:basedOn w:val="Domylnaczcionkaakapitu"/>
    <w:uiPriority w:val="32"/>
    <w:qFormat/>
    <w:rsid w:val="00FC693F"/>
    <w:rPr>
      <w:rFonts w:ascii="Aptos" w:eastAsia="Aptos" w:hAnsi="Aptos" w:cs="Aptos"/>
      <w:b/>
      <w:bCs/>
      <w:smallCaps/>
      <w:color w:val="000000"/>
      <w:spacing w:val="5"/>
      <w:sz w:val="24"/>
      <w:u w:val="single"/>
      <w:lang w:val="pl-PL" w:eastAsia="pl-PL" w:bidi="pl-PL"/>
    </w:rPr>
  </w:style>
  <w:style w:type="character" w:styleId="Tytuksiki">
    <w:name w:val="Book Title"/>
    <w:basedOn w:val="Domylnaczcionkaakapitu"/>
    <w:uiPriority w:val="33"/>
    <w:qFormat/>
    <w:rsid w:val="00FC693F"/>
    <w:rPr>
      <w:rFonts w:ascii="Aptos" w:eastAsia="Aptos" w:hAnsi="Aptos" w:cs="Aptos"/>
      <w:b/>
      <w:bCs/>
      <w:smallCaps/>
      <w:color w:val="000000"/>
      <w:spacing w:val="5"/>
      <w:sz w:val="24"/>
      <w:lang w:val="pl-PL" w:eastAsia="pl-PL" w:bidi="pl-PL"/>
    </w:rPr>
  </w:style>
  <w:style w:type="paragraph" w:styleId="Nagwekspisutreci">
    <w:name w:val="TOC Heading"/>
    <w:basedOn w:val="Nagwek1"/>
    <w:next w:val="Normalny"/>
    <w:uiPriority w:val="39"/>
    <w:semiHidden/>
    <w:unhideWhenUsed/>
    <w:qFormat/>
    <w:rsid w:val="00FC693F"/>
    <w:pPr>
      <w:outlineLvl w:val="9"/>
    </w:pPr>
    <w:rPr>
      <w:rFonts w:cs="Aptos"/>
    </w:rPr>
  </w:style>
  <w:style w:type="table" w:styleId="Tabela-Siatka">
    <w:name w:val="Table Grid"/>
    <w:basedOn w:val="Standardowy"/>
    <w:uiPriority w:val="59"/>
    <w:rsid w:val="00FC693F"/>
    <w:pPr>
      <w:spacing w:after="0" w:line="240" w:lineRule="auto"/>
    </w:pPr>
    <w:rPr>
      <w:rFonts w:cs="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rFonts w:cs="Aptos"/>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rFonts w:cs="Aptos"/>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rFonts w:cs="Aptos"/>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rFonts w:cs="Aptos"/>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rFonts w:cs="Aptos"/>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rFonts w:cs="Aptos"/>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rFonts w:cs="Aptos"/>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rPr>
      <w:rFonts w:cs="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rPr>
      <w:rFonts w:cs="Apto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rPr>
      <w:rFonts w:cs="Apto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rPr>
      <w:rFonts w:cs="Apto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rPr>
      <w:rFonts w:cs="Apto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rPr>
      <w:rFonts w:cs="Apto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rPr>
      <w:rFonts w:cs="Apto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rPr>
      <w:rFonts w:cs="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ptos" w:eastAsia="Aptos" w:hAnsi="Apto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ptos" w:eastAsia="Aptos" w:hAnsi="Apto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ptos" w:eastAsia="Aptos" w:hAnsi="Aptos" w:cstheme="majorBidi"/>
        <w:b/>
        <w:bCs/>
      </w:rPr>
    </w:tblStylePr>
    <w:tblStylePr w:type="lastCol">
      <w:rPr>
        <w:rFonts w:ascii="Aptos" w:eastAsia="Aptos" w:hAnsi="Apto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rPr>
      <w:rFonts w:cs="Apto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ptos" w:eastAsia="Aptos" w:hAnsi="Apto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ptos" w:eastAsia="Aptos" w:hAnsi="Apto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ptos" w:eastAsia="Aptos" w:hAnsi="Aptos" w:cstheme="majorBidi"/>
        <w:b/>
        <w:bCs/>
      </w:rPr>
    </w:tblStylePr>
    <w:tblStylePr w:type="lastCol">
      <w:rPr>
        <w:rFonts w:ascii="Aptos" w:eastAsia="Aptos" w:hAnsi="Apto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rPr>
      <w:rFonts w:cs="Apto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ptos" w:eastAsia="Aptos" w:hAnsi="Apto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ptos" w:eastAsia="Aptos" w:hAnsi="Apto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ptos" w:eastAsia="Aptos" w:hAnsi="Aptos" w:cstheme="majorBidi"/>
        <w:b/>
        <w:bCs/>
      </w:rPr>
    </w:tblStylePr>
    <w:tblStylePr w:type="lastCol">
      <w:rPr>
        <w:rFonts w:ascii="Aptos" w:eastAsia="Aptos" w:hAnsi="Apto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rPr>
      <w:rFonts w:cs="Apto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ptos" w:eastAsia="Aptos" w:hAnsi="Apto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ptos" w:eastAsia="Aptos" w:hAnsi="Apto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ptos" w:eastAsia="Aptos" w:hAnsi="Aptos" w:cstheme="majorBidi"/>
        <w:b/>
        <w:bCs/>
      </w:rPr>
    </w:tblStylePr>
    <w:tblStylePr w:type="lastCol">
      <w:rPr>
        <w:rFonts w:ascii="Aptos" w:eastAsia="Aptos" w:hAnsi="Apto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rPr>
      <w:rFonts w:cs="Apto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ptos" w:eastAsia="Aptos" w:hAnsi="Apto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ptos" w:eastAsia="Aptos" w:hAnsi="Apto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ptos" w:eastAsia="Aptos" w:hAnsi="Aptos" w:cstheme="majorBidi"/>
        <w:b/>
        <w:bCs/>
      </w:rPr>
    </w:tblStylePr>
    <w:tblStylePr w:type="lastCol">
      <w:rPr>
        <w:rFonts w:ascii="Aptos" w:eastAsia="Aptos" w:hAnsi="Apto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rPr>
      <w:rFonts w:cs="Apto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ptos" w:eastAsia="Aptos" w:hAnsi="Apto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ptos" w:eastAsia="Aptos" w:hAnsi="Apto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ptos" w:eastAsia="Aptos" w:hAnsi="Aptos" w:cstheme="majorBidi"/>
        <w:b/>
        <w:bCs/>
      </w:rPr>
    </w:tblStylePr>
    <w:tblStylePr w:type="lastCol">
      <w:rPr>
        <w:rFonts w:ascii="Aptos" w:eastAsia="Aptos" w:hAnsi="Apto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rPr>
      <w:rFonts w:cs="Apto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ptos" w:eastAsia="Aptos" w:hAnsi="Apto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ptos" w:eastAsia="Aptos" w:hAnsi="Apto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ptos" w:eastAsia="Aptos" w:hAnsi="Aptos" w:cstheme="majorBidi"/>
        <w:b/>
        <w:bCs/>
      </w:rPr>
    </w:tblStylePr>
    <w:tblStylePr w:type="lastCol">
      <w:rPr>
        <w:rFonts w:ascii="Aptos" w:eastAsia="Aptos" w:hAnsi="Apto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rPr>
      <w:rFonts w:cs="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rPr>
      <w:rFonts w:cs="Apto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rPr>
      <w:rFonts w:cs="Apto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rPr>
      <w:rFonts w:cs="Apto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rPr>
      <w:rFonts w:cs="Apto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rPr>
      <w:rFonts w:cs="Apto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rPr>
      <w:rFonts w:cs="Apto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rPr>
      <w:rFonts w:cs="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rPr>
      <w:rFonts w:cs="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rPr>
      <w:rFonts w:cs="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rPr>
      <w:rFonts w:cs="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rPr>
      <w:rFonts w:cs="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rPr>
      <w:rFonts w:cs="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rPr>
      <w:rFonts w:cs="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rFonts w:cs="Aptos"/>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Aptos" w:eastAsia="Aptos" w:hAnsi="Aptos"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rFonts w:cs="Aptos"/>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Aptos" w:eastAsia="Aptos" w:hAnsi="Aptos"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rFonts w:cs="Aptos"/>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Aptos" w:eastAsia="Aptos" w:hAnsi="Aptos"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rFonts w:cs="Aptos"/>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Aptos" w:eastAsia="Aptos" w:hAnsi="Aptos"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rFonts w:cs="Aptos"/>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Aptos" w:eastAsia="Aptos" w:hAnsi="Aptos"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rFonts w:cs="Aptos"/>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Aptos" w:eastAsia="Aptos" w:hAnsi="Aptos"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rFonts w:cs="Aptos"/>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Aptos" w:eastAsia="Aptos" w:hAnsi="Aptos"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rPr>
      <w:rFonts w:cs="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rPr>
      <w:rFonts w:cs="Apto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rPr>
      <w:rFonts w:cs="Apto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rPr>
      <w:rFonts w:cs="Apto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rPr>
      <w:rFonts w:cs="Apto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rPr>
      <w:rFonts w:cs="Apto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rPr>
      <w:rFonts w:cs="Apto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rPr>
      <w:rFonts w:cs="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rPr>
      <w:rFonts w:cs="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rPr>
      <w:rFonts w:cs="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rPr>
      <w:rFonts w:cs="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rPr>
      <w:rFonts w:cs="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rPr>
      <w:rFonts w:cs="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rPr>
      <w:rFonts w:cs="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rFonts w:cs="Aptos"/>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rFonts w:cs="Aptos"/>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rFonts w:cs="Aptos"/>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rFonts w:cs="Aptos"/>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rFonts w:cs="Aptos"/>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rFonts w:cs="Aptos"/>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rFonts w:cs="Aptos"/>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rFonts w:cs="Aptos"/>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Kolorowecieniowanieakcent1">
    <w:name w:val="Colorful Shading Accent 1"/>
    <w:basedOn w:val="Standardowy"/>
    <w:uiPriority w:val="71"/>
    <w:rsid w:val="00CB0664"/>
    <w:pPr>
      <w:spacing w:after="0" w:line="240" w:lineRule="auto"/>
    </w:pPr>
    <w:rPr>
      <w:rFonts w:cs="Aptos"/>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Kolorowecieniowanieakcent2">
    <w:name w:val="Colorful Shading Accent 2"/>
    <w:basedOn w:val="Standardowy"/>
    <w:uiPriority w:val="71"/>
    <w:rsid w:val="00CB0664"/>
    <w:pPr>
      <w:spacing w:after="0" w:line="240" w:lineRule="auto"/>
    </w:pPr>
    <w:rPr>
      <w:rFonts w:cs="Aptos"/>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Kolorowecieniowanieakcent3">
    <w:name w:val="Colorful Shading Accent 3"/>
    <w:basedOn w:val="Standardowy"/>
    <w:uiPriority w:val="71"/>
    <w:rsid w:val="00CB0664"/>
    <w:pPr>
      <w:spacing w:after="0" w:line="240" w:lineRule="auto"/>
    </w:pPr>
    <w:rPr>
      <w:rFonts w:cs="Aptos"/>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rFonts w:cs="Aptos"/>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Kolorowecieniowanieakcent5">
    <w:name w:val="Colorful Shading Accent 5"/>
    <w:basedOn w:val="Standardowy"/>
    <w:uiPriority w:val="71"/>
    <w:rsid w:val="00CB0664"/>
    <w:pPr>
      <w:spacing w:after="0" w:line="240" w:lineRule="auto"/>
    </w:pPr>
    <w:rPr>
      <w:rFonts w:cs="Aptos"/>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Kolorowecieniowanieakcent6">
    <w:name w:val="Colorful Shading Accent 6"/>
    <w:basedOn w:val="Standardowy"/>
    <w:uiPriority w:val="71"/>
    <w:rsid w:val="00CB0664"/>
    <w:pPr>
      <w:spacing w:after="0" w:line="240" w:lineRule="auto"/>
    </w:pPr>
    <w:rPr>
      <w:rFonts w:cs="Aptos"/>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Kolorowalista">
    <w:name w:val="Colorful List"/>
    <w:basedOn w:val="Standardowy"/>
    <w:uiPriority w:val="72"/>
    <w:rsid w:val="00CB0664"/>
    <w:pPr>
      <w:spacing w:after="0" w:line="240" w:lineRule="auto"/>
    </w:pPr>
    <w:rPr>
      <w:rFonts w:cs="Aptos"/>
      <w:color w:val="000000"/>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rFonts w:cs="Aptos"/>
      <w:color w:val="000000"/>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rFonts w:cs="Aptos"/>
      <w:color w:val="000000"/>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rFonts w:cs="Aptos"/>
      <w:color w:val="000000"/>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rFonts w:cs="Aptos"/>
      <w:color w:val="000000"/>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rFonts w:cs="Aptos"/>
      <w:color w:val="000000"/>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rFonts w:cs="Aptos"/>
      <w:color w:val="000000"/>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rFonts w:cs="Aptos"/>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rFonts w:cs="Aptos"/>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rFonts w:cs="Aptos"/>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rFonts w:cs="Aptos"/>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rFonts w:cs="Aptos"/>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rFonts w:cs="Aptos"/>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rFonts w:cs="Aptos"/>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agwekSWZ">
    <w:name w:val="Nagłówek SWZ"/>
    <w:basedOn w:val="Normalny"/>
    <w:pPr>
      <w:keepNext/>
      <w:spacing w:before="200"/>
    </w:pPr>
    <w:rPr>
      <w:b/>
    </w:rPr>
  </w:style>
  <w:style w:type="paragraph" w:customStyle="1" w:styleId="TytuSWZ">
    <w:name w:val="Tytuł SWZ"/>
    <w:basedOn w:val="Normalny"/>
    <w:pPr>
      <w:keepNext/>
    </w:pPr>
    <w:rPr>
      <w:b/>
    </w:rPr>
  </w:style>
  <w:style w:type="paragraph" w:customStyle="1" w:styleId="PodnagwekSWZ">
    <w:name w:val="Podnagłówek SWZ"/>
    <w:basedOn w:val="Normalny"/>
    <w:pPr>
      <w:keepNext/>
      <w:spacing w:before="200"/>
    </w:pPr>
    <w:rPr>
      <w:b/>
    </w:rPr>
  </w:style>
  <w:style w:type="character" w:styleId="Hipercze">
    <w:name w:val="Hyperlink"/>
    <w:basedOn w:val="Domylnaczcionkaakapitu"/>
    <w:uiPriority w:val="99"/>
    <w:unhideWhenUsed/>
    <w:rsid w:val="003018E2"/>
    <w:rPr>
      <w:rFonts w:ascii="Aptos" w:eastAsia="Aptos" w:hAnsi="Aptos" w:cs="Aptos"/>
      <w:color w:val="000000"/>
      <w:sz w:val="24"/>
      <w:u w:val="single"/>
      <w:lang w:val="pl-PL" w:eastAsia="pl-PL" w:bidi="pl-PL"/>
    </w:rPr>
  </w:style>
  <w:style w:type="character" w:styleId="Nierozpoznanawzmianka">
    <w:name w:val="Unresolved Mention"/>
    <w:basedOn w:val="Domylnaczcionkaakapitu"/>
    <w:uiPriority w:val="99"/>
    <w:semiHidden/>
    <w:unhideWhenUsed/>
    <w:rsid w:val="003018E2"/>
    <w:rPr>
      <w:rFonts w:ascii="Aptos" w:eastAsia="Aptos" w:hAnsi="Aptos" w:cs="Aptos"/>
      <w:color w:val="000000"/>
      <w:sz w:val="24"/>
      <w:shd w:val="clear" w:color="auto" w:fill="E1DFDD"/>
      <w:lang w:val="pl-PL" w:eastAsia="pl-PL" w:bidi="pl-PL"/>
    </w:rPr>
  </w:style>
  <w:style w:type="paragraph" w:customStyle="1" w:styleId="SWZNote">
    <w:name w:val="SWZ Note"/>
    <w:basedOn w:val="Normalny"/>
    <w:pPr>
      <w:ind w:left="255" w:right="17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3391</Words>
  <Characters>20348</Characters>
  <Application>Microsoft Office Word</Application>
  <DocSecurity>0</DocSecurity>
  <Lines>169</Lines>
  <Paragraphs>47</Paragraphs>
  <ScaleCrop>false</ScaleCrop>
  <Manager/>
  <Company/>
  <LinksUpToDate>false</LinksUpToDate>
  <CharactersWithSpaces>23692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2026-09-05T21:58:00Z</dcterms:created>
  <dcterms:modified xsi:type="dcterms:W3CDTF">2026-09-24T10:00:00Z</dcterms:modified>
  <cp:category/>
  <dc:language/>
</cp:coreProperties>
</file>