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965E5" w14:textId="77777777" w:rsidR="004578B0" w:rsidRDefault="00996E64" w:rsidP="00582FA4">
      <w:pPr>
        <w:spacing w:after="100"/>
        <w:jc w:val="right"/>
      </w:pPr>
      <w:r>
        <w:rPr>
          <w:b/>
        </w:rPr>
        <w:t>Załącznik nr 8 do SWZ</w:t>
      </w:r>
    </w:p>
    <w:p w14:paraId="7036D177" w14:textId="77777777" w:rsidR="004578B0" w:rsidRDefault="00996E64">
      <w:pPr>
        <w:pStyle w:val="Tytu"/>
        <w:spacing w:after="100"/>
        <w:jc w:val="both"/>
      </w:pPr>
      <w:r>
        <w:rPr>
          <w:rFonts w:cs="Aptos"/>
        </w:rPr>
        <w:t>Informacja o certyfikacji wykonawców zamówień publicznych</w:t>
      </w:r>
    </w:p>
    <w:p w14:paraId="7A02CB3F" w14:textId="77777777" w:rsidR="00582FA4" w:rsidRDefault="00582FA4">
      <w:pPr>
        <w:spacing w:after="100"/>
      </w:pPr>
    </w:p>
    <w:p w14:paraId="020EA2D1" w14:textId="4D6A170A" w:rsidR="004578B0" w:rsidRPr="00E26DC9" w:rsidRDefault="00996E64">
      <w:pPr>
        <w:spacing w:after="100"/>
        <w:rPr>
          <w:b/>
          <w:bCs/>
        </w:rPr>
      </w:pPr>
      <w:r w:rsidRPr="00E26DC9">
        <w:rPr>
          <w:b/>
          <w:bCs/>
        </w:rPr>
        <w:t>Dostawa pomocy dydaktycznych i wyposażenia w ramach projektu „Rozwijamy edukację włączającą w Gminie Kawęczyn”</w:t>
      </w:r>
    </w:p>
    <w:p w14:paraId="7839687A" w14:textId="77777777" w:rsidR="00582FA4" w:rsidRDefault="00582FA4">
      <w:pPr>
        <w:spacing w:after="100"/>
      </w:pPr>
    </w:p>
    <w:p w14:paraId="0688E4A6" w14:textId="56983E06" w:rsidR="004578B0" w:rsidRPr="00E26DC9" w:rsidRDefault="00996E64" w:rsidP="00582FA4">
      <w:pPr>
        <w:spacing w:after="100"/>
        <w:jc w:val="right"/>
        <w:rPr>
          <w:b/>
          <w:bCs/>
        </w:rPr>
      </w:pPr>
      <w:r w:rsidRPr="00E26DC9">
        <w:rPr>
          <w:b/>
          <w:bCs/>
        </w:rPr>
        <w:t xml:space="preserve">Znak postępowania: </w:t>
      </w:r>
      <w:r w:rsidR="00E26DC9" w:rsidRPr="00E26DC9">
        <w:rPr>
          <w:b/>
          <w:bCs/>
        </w:rPr>
        <w:t>ROŚ.271.49.2026</w:t>
      </w:r>
    </w:p>
    <w:p w14:paraId="71CE7918" w14:textId="77777777" w:rsidR="00582FA4" w:rsidRDefault="00582FA4">
      <w:pPr>
        <w:spacing w:after="100"/>
      </w:pPr>
    </w:p>
    <w:p w14:paraId="4CB87B0A" w14:textId="77777777" w:rsidR="004578B0" w:rsidRDefault="00996E64">
      <w:pPr>
        <w:spacing w:after="100"/>
      </w:pPr>
      <w:r>
        <w:t>Informacja objaśnia zasady korzystania z certyfikatu w tym postępowaniu. Nie jest dodatkowym oświadczeniem do podpisu. Dane wymagane przez art. 273 ust. 2 ustawy Pzp podaje się w załączniku nr 4 do SWZ, także wtedy, gdy Wykonawca nie będzie posługiwał się certyfikatem.</w:t>
      </w:r>
    </w:p>
    <w:p w14:paraId="5C550B15" w14:textId="77777777" w:rsidR="004578B0" w:rsidRDefault="00996E64">
      <w:pPr>
        <w:numPr>
          <w:ilvl w:val="0"/>
          <w:numId w:val="1"/>
        </w:numPr>
      </w:pPr>
      <w:r>
        <w:t>Posługiwanie się certyfikatem wykonawcy zamówień publicznych jest dobrowolne. W oświadczeniu z art. 125 ust. 1 ustawy Pzp Wykonawca wskazuje, czy będzie posługiwał się certyfikatem. Jeżeli tak, podaje numer i oznaczenie certyfikatu, nazwę podmiotu certyfikującego, okres ważności certyfikacji oraz podstawy wykluczenia, w zakresie których będzie posługiwał się certyfikatem, zgodnie z art. 273 ust. 2 ustawy Pzp.</w:t>
      </w:r>
    </w:p>
    <w:p w14:paraId="45971B17" w14:textId="77777777" w:rsidR="004578B0" w:rsidRDefault="00996E64">
      <w:pPr>
        <w:numPr>
          <w:ilvl w:val="0"/>
          <w:numId w:val="1"/>
        </w:numPr>
      </w:pPr>
      <w:r>
        <w:t>Zamawiający uwzględnia ważny i niezawieszony certyfikat w zakresie objętym certyfikacją, na zasadach ustawy z dnia 5 sierpnia 2025 r. o certyfikacji wykonawców zamówień publicznych (Dz. U. z 2025 r. poz. 1235 oraz z 2026 r. poz. 421). Certyfikat nie zastępuje oferty, danych identyfikujących produkty, oświadczenia z art. 125 ust. 1, oświadczeń sankcyjnych ani dokumentów umocowania.</w:t>
      </w:r>
    </w:p>
    <w:p w14:paraId="50F721DD" w14:textId="77777777" w:rsidR="004578B0" w:rsidRDefault="00996E64">
      <w:pPr>
        <w:numPr>
          <w:ilvl w:val="0"/>
          <w:numId w:val="1"/>
        </w:numPr>
      </w:pPr>
      <w:r>
        <w:t>Zamawiający weryfikuje zakres i status certyfikacji w bazie certyfikacji. Jeżeli certyfikat zawiera informacje prawnie chronione, stosuje zasady ich udostępnienia przewidziane przepisami o certyfikacji.</w:t>
      </w:r>
    </w:p>
    <w:p w14:paraId="33DAF354" w14:textId="77777777" w:rsidR="004578B0" w:rsidRDefault="00996E64">
      <w:pPr>
        <w:numPr>
          <w:ilvl w:val="0"/>
          <w:numId w:val="1"/>
        </w:numPr>
      </w:pPr>
      <w:r>
        <w:t>Zamawiający, który powołuje się na okoliczności, o których mowa w art. 8 ust. 1 ustawy o certyfikacji wykonawców zamówień publicznych, wzywa Wykonawcę do złożenia wyjaśnień w terminie nie krótszym niż 5 dni, licząc od dnia wezwania. Jeżeli wyjaśnienia są niewystarczające, informuje podmiot certyfikujący, wykazując, że Wykonawca wprowadził go w błąd, co mogło mieć istotny wpływ na udzielenie certyfikacji, albo przestał spełniać warunki jej udzielenia, oraz przekazuje złożone wyjaśnienia.</w:t>
      </w:r>
    </w:p>
    <w:p w14:paraId="71B5A166" w14:textId="77777777" w:rsidR="004578B0" w:rsidRDefault="00996E64">
      <w:pPr>
        <w:numPr>
          <w:ilvl w:val="0"/>
          <w:numId w:val="1"/>
        </w:numPr>
      </w:pPr>
      <w:r>
        <w:t>W razie zawieszenia ważności certyfikacji na podstawie art. 12 ust. 1 ustawy o certyfikacji Zamawiający wzywa Wykonawcę do złożenia w terminie nie krótszym niż 5 dni, licząc od dnia wezwania, podmiotowych środków dowodowych w zakresie, w jakim certyfikat miał potwierdzać brak podstaw wykluczenia na potrzeby tego postępowania. Art. 128 ust. 2–5 ustawy Pzp stosuje się odpowiednio.</w:t>
      </w:r>
    </w:p>
    <w:p w14:paraId="5FFDB59F" w14:textId="77777777" w:rsidR="004578B0" w:rsidRDefault="00996E64">
      <w:pPr>
        <w:pStyle w:val="Nagwek1"/>
        <w:keepLines w:val="0"/>
        <w:spacing w:after="100"/>
      </w:pPr>
      <w:r>
        <w:rPr>
          <w:rFonts w:cs="Aptos"/>
        </w:rPr>
        <w:t>Zakres informacji w oświadczeniu z art 125 ust 1 ustawy Pzp</w:t>
      </w:r>
    </w:p>
    <w:p w14:paraId="232D8070" w14:textId="77777777" w:rsidR="004578B0" w:rsidRDefault="00996E64">
      <w:pPr>
        <w:spacing w:after="100"/>
      </w:pPr>
      <w:r>
        <w:t>Należy jednoznacznie wskazać, czy Wykonawca będzie posługiwał się certyfikatem.</w:t>
      </w:r>
    </w:p>
    <w:p w14:paraId="23A4FCD7" w14:textId="77777777" w:rsidR="004578B0" w:rsidRDefault="00996E64">
      <w:pPr>
        <w:spacing w:after="100"/>
      </w:pPr>
      <w:r>
        <w:t xml:space="preserve">Jeżeli tak, należy podać numer i oznaczenie certyfikatu, nazwę podmiotu certyfikującego, okres ważności certyfikacji oraz podstawy wykluczenia, w zakresie których Wykonawca będzie </w:t>
      </w:r>
      <w:r>
        <w:lastRenderedPageBreak/>
        <w:t>posługiwał się certyfikatem. Podaje się również dane umożliwiające odnalezienie certyfikatu w bazie.</w:t>
      </w:r>
    </w:p>
    <w:p w14:paraId="0B8487C5" w14:textId="77777777" w:rsidR="004578B0" w:rsidRDefault="00996E64">
      <w:pPr>
        <w:spacing w:after="100"/>
      </w:pPr>
      <w:r>
        <w:t>Jeżeli Wykonawcy wspólnie ubiegają się o zamówienie, każdy podaje informacje dotyczące własnego podmiotu w swoim oświadczeniu z art. 125 ust. 1. Certyfikat jednego członka konsorcjum nie potwierdza sytuacji pozostałych.</w:t>
      </w:r>
    </w:p>
    <w:p w14:paraId="765944DD" w14:textId="77777777" w:rsidR="004578B0" w:rsidRDefault="00996E64">
      <w:pPr>
        <w:spacing w:after="100"/>
      </w:pPr>
      <w:r>
        <w:t>W postępowaniu nie ustanowiono warunków udziału dotyczących zdolności Wykonawcy. Nie wymaga się certyfikatu zdolności ani uzyskania certyfikacji specjalnie na potrzeby tego zamówienia.</w:t>
      </w:r>
    </w:p>
    <w:p w14:paraId="59B3CA3E" w14:textId="77777777" w:rsidR="004578B0" w:rsidRDefault="00996E64">
      <w:pPr>
        <w:spacing w:after="100"/>
      </w:pPr>
      <w:r>
        <w:t>Załącznik nie zmienia katalogu dokumentów z rozdziału XII SWZ. Nie wprowadza rutynowego obowiązku składania zaświadczeń KRK, ZUS lub urzędu skarbowego, oświadczenia o aktualności ani oświadczenia o grupie kapitałowej.</w:t>
      </w:r>
    </w:p>
    <w:p w14:paraId="6162A562" w14:textId="77777777" w:rsidR="004578B0" w:rsidRDefault="00996E64">
      <w:pPr>
        <w:pStyle w:val="Nagwek1"/>
        <w:keepLines w:val="0"/>
        <w:spacing w:after="100"/>
      </w:pPr>
      <w:r>
        <w:rPr>
          <w:rFonts w:cs="Aptos"/>
        </w:rPr>
        <w:t>Podstawa prawna</w:t>
      </w:r>
    </w:p>
    <w:p w14:paraId="206F79EB" w14:textId="77777777" w:rsidR="004578B0" w:rsidRDefault="00996E64">
      <w:pPr>
        <w:spacing w:after="100"/>
      </w:pPr>
      <w:r>
        <w:t>Art. 128a i art. 273 ust. 2 ustawy Prawo zamówień publicznych oraz ustawa z dnia 5 sierpnia 2025 r. o certyfikacji wykonawców zamówień publicznych. Zasady stosuje się zgodnie z przepisami obowiązującymi w postępowaniu.</w:t>
      </w:r>
    </w:p>
    <w:sectPr w:rsidR="004578B0" w:rsidSect="00034616">
      <w:headerReference w:type="default" r:id="rId8"/>
      <w:footerReference w:type="default" r:id="rId9"/>
      <w:pgSz w:w="11906" w:h="16838"/>
      <w:pgMar w:top="1559" w:right="1077" w:bottom="1134" w:left="1077" w:header="17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DE475" w14:textId="77777777" w:rsidR="00D35760" w:rsidRDefault="00D35760">
      <w:pPr>
        <w:spacing w:after="0" w:line="240" w:lineRule="auto"/>
      </w:pPr>
      <w:r>
        <w:separator/>
      </w:r>
    </w:p>
  </w:endnote>
  <w:endnote w:type="continuationSeparator" w:id="0">
    <w:p w14:paraId="663E32E4" w14:textId="77777777" w:rsidR="00D35760" w:rsidRDefault="00D35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62D80" w14:textId="77777777" w:rsidR="004578B0" w:rsidRDefault="00996E64">
    <w:pPr>
      <w:jc w:val="center"/>
    </w:pPr>
    <w:r>
      <w:t xml:space="preserve">„Rozwijamy edukację włączającą w Gminie Kawęczyn”  |  strona </w:t>
    </w:r>
    <w:r>
      <w:fldChar w:fldCharType="begin"/>
    </w:r>
    <w:r>
      <w:instrText>PAGE</w:instrText>
    </w:r>
    <w:r>
      <w:fldChar w:fldCharType="separate"/>
    </w:r>
    <w:r>
      <w:t>1</w:t>
    </w:r>
    <w:r>
      <w:fldChar w:fldCharType="end"/>
    </w:r>
    <w:r>
      <w:t xml:space="preserve"> z </w:t>
    </w:r>
    <w:r>
      <w:fldChar w:fldCharType="begin"/>
    </w:r>
    <w:r>
      <w:instrText>NUMPAGES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AAFCD6" w14:textId="77777777" w:rsidR="00D35760" w:rsidRDefault="00D35760">
      <w:pPr>
        <w:spacing w:after="0" w:line="240" w:lineRule="auto"/>
      </w:pPr>
      <w:r>
        <w:separator/>
      </w:r>
    </w:p>
  </w:footnote>
  <w:footnote w:type="continuationSeparator" w:id="0">
    <w:p w14:paraId="2C3D99D2" w14:textId="77777777" w:rsidR="00D35760" w:rsidRDefault="00D3576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5B0FC" w14:textId="77777777" w:rsidR="004578B0" w:rsidRDefault="00996E64">
    <w:pPr>
      <w:spacing w:after="0"/>
      <w:jc w:val="center"/>
    </w:pPr>
    <w:r>
      <w:rPr>
        <w:noProof/>
      </w:rPr>
      <w:drawing>
        <wp:inline distT="0" distB="0" distL="0" distR="0" wp14:anchorId="4C5707D9" wp14:editId="41D4E3FA">
          <wp:extent cx="6120000" cy="625569"/>
          <wp:effectExtent l="0" t="0" r="0" b="0"/>
          <wp:docPr id="1" name="Picture 1" descr="Logotypy Funduszy Europejskich dla Wielkopolski, Rzeczypospolitej Polskiej, Unii Europejskiej i Samorządu Województwa Wielkopolskiego" title="Logotypy projektu współfinansowanego ze środków Unii Europejskiej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_logos_kawęczyn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0000" cy="6255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58746B4"/>
    <w:multiLevelType w:val="singleLevel"/>
    <w:tmpl w:val="4F2E097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0" w15:restartNumberingAfterBreak="0">
    <w:nsid w:val="16C11C89"/>
    <w:multiLevelType w:val="singleLevel"/>
    <w:tmpl w:val="FA4E23B6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1" w15:restartNumberingAfterBreak="0">
    <w:nsid w:val="20F33E64"/>
    <w:multiLevelType w:val="singleLevel"/>
    <w:tmpl w:val="7B4A396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2" w15:restartNumberingAfterBreak="0">
    <w:nsid w:val="288E7C26"/>
    <w:multiLevelType w:val="singleLevel"/>
    <w:tmpl w:val="0B0C2ED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3" w15:restartNumberingAfterBreak="0">
    <w:nsid w:val="36BB65B7"/>
    <w:multiLevelType w:val="singleLevel"/>
    <w:tmpl w:val="E7F2C0A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4" w15:restartNumberingAfterBreak="0">
    <w:nsid w:val="370A31FD"/>
    <w:multiLevelType w:val="singleLevel"/>
    <w:tmpl w:val="093C9754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5" w15:restartNumberingAfterBreak="0">
    <w:nsid w:val="38FC6D96"/>
    <w:multiLevelType w:val="singleLevel"/>
    <w:tmpl w:val="A0D224E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6" w15:restartNumberingAfterBreak="0">
    <w:nsid w:val="3CCF026B"/>
    <w:multiLevelType w:val="singleLevel"/>
    <w:tmpl w:val="E228DCBE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7" w15:restartNumberingAfterBreak="0">
    <w:nsid w:val="3F8A4CEC"/>
    <w:multiLevelType w:val="singleLevel"/>
    <w:tmpl w:val="6CEAD236"/>
    <w:lvl w:ilvl="0">
      <w:start w:val="1"/>
      <w:numFmt w:val="decimal"/>
      <w:pStyle w:val="Listapunktowana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8" w15:restartNumberingAfterBreak="0">
    <w:nsid w:val="473459E5"/>
    <w:multiLevelType w:val="singleLevel"/>
    <w:tmpl w:val="D6D0933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19" w15:restartNumberingAfterBreak="0">
    <w:nsid w:val="56147739"/>
    <w:multiLevelType w:val="singleLevel"/>
    <w:tmpl w:val="24261932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20" w15:restartNumberingAfterBreak="0">
    <w:nsid w:val="58F279A5"/>
    <w:multiLevelType w:val="singleLevel"/>
    <w:tmpl w:val="FC14353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abstractNum w:abstractNumId="21" w15:restartNumberingAfterBreak="0">
    <w:nsid w:val="605864AD"/>
    <w:multiLevelType w:val="singleLevel"/>
    <w:tmpl w:val="202A3A3A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270"/>
      </w:pPr>
      <w:rPr>
        <w:rFonts w:ascii="Aptos" w:eastAsia="Aptos" w:hAnsi="Aptos"/>
      </w:rPr>
    </w:lvl>
  </w:abstractNum>
  <w:num w:numId="1" w16cid:durableId="127841399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1F08"/>
    <w:rsid w:val="00034616"/>
    <w:rsid w:val="0006063C"/>
    <w:rsid w:val="000F4DD4"/>
    <w:rsid w:val="00105982"/>
    <w:rsid w:val="0012651F"/>
    <w:rsid w:val="0015074B"/>
    <w:rsid w:val="00151E5D"/>
    <w:rsid w:val="001D7365"/>
    <w:rsid w:val="00231A49"/>
    <w:rsid w:val="002629B0"/>
    <w:rsid w:val="002722CE"/>
    <w:rsid w:val="002815F5"/>
    <w:rsid w:val="0029639D"/>
    <w:rsid w:val="002B296B"/>
    <w:rsid w:val="002B343F"/>
    <w:rsid w:val="002F3009"/>
    <w:rsid w:val="002F48F3"/>
    <w:rsid w:val="003018E2"/>
    <w:rsid w:val="003134DD"/>
    <w:rsid w:val="00324E06"/>
    <w:rsid w:val="00326F90"/>
    <w:rsid w:val="00346B22"/>
    <w:rsid w:val="0036026C"/>
    <w:rsid w:val="00360986"/>
    <w:rsid w:val="00381C96"/>
    <w:rsid w:val="00385A8E"/>
    <w:rsid w:val="003F3C46"/>
    <w:rsid w:val="0044702C"/>
    <w:rsid w:val="004578B0"/>
    <w:rsid w:val="0047396B"/>
    <w:rsid w:val="004946AC"/>
    <w:rsid w:val="004B4E14"/>
    <w:rsid w:val="004E5ED7"/>
    <w:rsid w:val="004F3185"/>
    <w:rsid w:val="00501C79"/>
    <w:rsid w:val="005020EC"/>
    <w:rsid w:val="00552475"/>
    <w:rsid w:val="00582FA4"/>
    <w:rsid w:val="00583B7C"/>
    <w:rsid w:val="005A5B0C"/>
    <w:rsid w:val="005F6678"/>
    <w:rsid w:val="00667485"/>
    <w:rsid w:val="006B25CF"/>
    <w:rsid w:val="006D07D2"/>
    <w:rsid w:val="00710B53"/>
    <w:rsid w:val="00761B40"/>
    <w:rsid w:val="007C0025"/>
    <w:rsid w:val="007C69AF"/>
    <w:rsid w:val="007E078D"/>
    <w:rsid w:val="00802990"/>
    <w:rsid w:val="00803901"/>
    <w:rsid w:val="00844E7D"/>
    <w:rsid w:val="00860545"/>
    <w:rsid w:val="00872FF9"/>
    <w:rsid w:val="008A6A89"/>
    <w:rsid w:val="008A79C2"/>
    <w:rsid w:val="008D16AA"/>
    <w:rsid w:val="008E1765"/>
    <w:rsid w:val="008E68CC"/>
    <w:rsid w:val="00906791"/>
    <w:rsid w:val="00922B84"/>
    <w:rsid w:val="00985EBD"/>
    <w:rsid w:val="00996E64"/>
    <w:rsid w:val="009A6AB1"/>
    <w:rsid w:val="009E74CD"/>
    <w:rsid w:val="00A15AC1"/>
    <w:rsid w:val="00A1687C"/>
    <w:rsid w:val="00A272B0"/>
    <w:rsid w:val="00A43B89"/>
    <w:rsid w:val="00A524F0"/>
    <w:rsid w:val="00A52EAD"/>
    <w:rsid w:val="00A54325"/>
    <w:rsid w:val="00A86B15"/>
    <w:rsid w:val="00AA1D8D"/>
    <w:rsid w:val="00AC15A0"/>
    <w:rsid w:val="00AE4107"/>
    <w:rsid w:val="00AE4F7E"/>
    <w:rsid w:val="00B2338D"/>
    <w:rsid w:val="00B23805"/>
    <w:rsid w:val="00B47730"/>
    <w:rsid w:val="00B73CD7"/>
    <w:rsid w:val="00B96029"/>
    <w:rsid w:val="00BA11A5"/>
    <w:rsid w:val="00BF4C12"/>
    <w:rsid w:val="00C06535"/>
    <w:rsid w:val="00C543A1"/>
    <w:rsid w:val="00C7263D"/>
    <w:rsid w:val="00C73AC9"/>
    <w:rsid w:val="00C95CEF"/>
    <w:rsid w:val="00CA6F89"/>
    <w:rsid w:val="00CB0664"/>
    <w:rsid w:val="00CB567B"/>
    <w:rsid w:val="00CC1163"/>
    <w:rsid w:val="00CC4F55"/>
    <w:rsid w:val="00CE3F31"/>
    <w:rsid w:val="00CF4386"/>
    <w:rsid w:val="00D35760"/>
    <w:rsid w:val="00D5236C"/>
    <w:rsid w:val="00DA1A9A"/>
    <w:rsid w:val="00DA6B4B"/>
    <w:rsid w:val="00E10D67"/>
    <w:rsid w:val="00E26C3F"/>
    <w:rsid w:val="00E26DC9"/>
    <w:rsid w:val="00E61887"/>
    <w:rsid w:val="00E7668D"/>
    <w:rsid w:val="00EC66A3"/>
    <w:rsid w:val="00ED1EDE"/>
    <w:rsid w:val="00EE4B4D"/>
    <w:rsid w:val="00EE67A2"/>
    <w:rsid w:val="00EF1B16"/>
    <w:rsid w:val="00F0025B"/>
    <w:rsid w:val="00F116F1"/>
    <w:rsid w:val="00F3734E"/>
    <w:rsid w:val="00F37879"/>
    <w:rsid w:val="00F50FA7"/>
    <w:rsid w:val="00F57676"/>
    <w:rsid w:val="00F7313F"/>
    <w:rsid w:val="00FA6A77"/>
    <w:rsid w:val="00FC5A24"/>
    <w:rsid w:val="00FC693F"/>
    <w:rsid w:val="00FE1109"/>
    <w:rsid w:val="00FE2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pl-PL" w:bidi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CF0913B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theme="minorBidi"/>
        <w:sz w:val="24"/>
        <w:szCs w:val="24"/>
        <w:lang w:val="pl-PL" w:eastAsia="pl-PL" w:bidi="pl-P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64" w:lineRule="auto"/>
      <w:jc w:val="both"/>
    </w:pPr>
    <w:rPr>
      <w:rFonts w:cs="Aptos"/>
      <w:color w:val="00000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200"/>
      <w:outlineLvl w:val="0"/>
    </w:pPr>
    <w:rPr>
      <w:rFonts w:cstheme="majorBidi"/>
      <w:b/>
      <w:bCs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/>
      <w:outlineLvl w:val="1"/>
    </w:pPr>
    <w:rPr>
      <w:rFonts w:cstheme="majorBidi"/>
      <w:b/>
      <w:bCs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/>
      <w:outlineLvl w:val="2"/>
    </w:pPr>
    <w:rPr>
      <w:rFonts w:cstheme="majorBidi"/>
      <w:b/>
      <w:bCs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cstheme="majorBidi"/>
      <w:b/>
      <w:bCs/>
      <w:i/>
      <w:iC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cstheme="majorBidi"/>
      <w:b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cstheme="majorBidi"/>
      <w:b/>
      <w:i/>
      <w:iCs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cstheme="majorBidi"/>
      <w:b/>
      <w:i/>
      <w:iCs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cstheme="majorBidi"/>
      <w:b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cstheme="majorBidi"/>
      <w:b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618BF"/>
    <w:rPr>
      <w:rFonts w:ascii="Aptos" w:eastAsia="Aptos" w:hAnsi="Aptos" w:cs="Aptos"/>
      <w:color w:val="000000"/>
      <w:sz w:val="24"/>
      <w:lang w:val="pl-PL" w:eastAsia="pl-PL" w:bidi="pl-PL"/>
    </w:rPr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618BF"/>
    <w:rPr>
      <w:rFonts w:ascii="Aptos" w:eastAsia="Aptos" w:hAnsi="Aptos" w:cs="Aptos"/>
      <w:color w:val="000000"/>
      <w:sz w:val="24"/>
      <w:lang w:val="pl-PL" w:eastAsia="pl-PL" w:bidi="pl-PL"/>
    </w:rPr>
  </w:style>
  <w:style w:type="paragraph" w:styleId="Bezodstpw">
    <w:name w:val="No Spacing"/>
    <w:uiPriority w:val="1"/>
    <w:qFormat/>
    <w:rsid w:val="00FC693F"/>
    <w:pPr>
      <w:spacing w:after="80" w:line="264" w:lineRule="auto"/>
    </w:pPr>
    <w:rPr>
      <w:rFonts w:cs="Aptos"/>
      <w:color w:val="000000"/>
    </w:r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="Aptos" w:eastAsia="Aptos" w:hAnsi="Aptos" w:cstheme="majorBidi"/>
      <w:b/>
      <w:bCs/>
      <w:color w:val="000000"/>
      <w:sz w:val="24"/>
      <w:szCs w:val="24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="Aptos" w:eastAsia="Aptos" w:hAnsi="Aptos" w:cstheme="majorBidi"/>
      <w:b/>
      <w:bCs/>
      <w:color w:val="000000"/>
      <w:sz w:val="24"/>
      <w:szCs w:val="24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="Aptos" w:eastAsia="Aptos" w:hAnsi="Aptos" w:cstheme="majorBidi"/>
      <w:b/>
      <w:bCs/>
      <w:color w:val="000000"/>
      <w:sz w:val="24"/>
      <w:lang w:val="pl-PL" w:eastAsia="pl-PL" w:bidi="pl-PL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keepNext/>
      <w:contextualSpacing/>
      <w:jc w:val="center"/>
    </w:pPr>
    <w:rPr>
      <w:rFonts w:cstheme="majorBidi"/>
      <w:b/>
      <w:spacing w:val="5"/>
      <w:kern w:val="28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="Aptos" w:eastAsia="Aptos" w:hAnsi="Aptos" w:cstheme="majorBidi"/>
      <w:color w:val="000000"/>
      <w:spacing w:val="5"/>
      <w:kern w:val="28"/>
      <w:sz w:val="24"/>
      <w:szCs w:val="24"/>
      <w:lang w:val="pl-PL" w:eastAsia="pl-PL" w:bidi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keepNext/>
      <w:numPr>
        <w:ilvl w:val="1"/>
      </w:numPr>
      <w:jc w:val="center"/>
    </w:pPr>
    <w:rPr>
      <w:rFonts w:cstheme="majorBidi"/>
      <w:i/>
      <w:iCs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="Aptos" w:eastAsia="Aptos" w:hAnsi="Aptos" w:cstheme="majorBidi"/>
      <w:i/>
      <w:iCs/>
      <w:color w:val="000000"/>
      <w:spacing w:val="15"/>
      <w:sz w:val="24"/>
      <w:szCs w:val="24"/>
      <w:lang w:val="pl-PL" w:eastAsia="pl-PL" w:bidi="pl-PL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  <w:rPr>
      <w:rFonts w:ascii="Aptos" w:eastAsia="Aptos" w:hAnsi="Aptos" w:cs="Aptos"/>
      <w:color w:val="000000"/>
      <w:sz w:val="24"/>
      <w:lang w:val="pl-PL" w:eastAsia="pl-PL" w:bidi="pl-PL"/>
    </w:rPr>
  </w:style>
  <w:style w:type="paragraph" w:styleId="Tekstpodstawowy2">
    <w:name w:val="Body Text 2"/>
    <w:basedOn w:val="Normalny"/>
    <w:link w:val="Tekstpodstawowy2Znak"/>
    <w:uiPriority w:val="99"/>
    <w:unhideWhenUsed/>
    <w:rsid w:val="00AA1D8D"/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  <w:rPr>
      <w:rFonts w:ascii="Aptos" w:eastAsia="Aptos" w:hAnsi="Aptos" w:cs="Aptos"/>
      <w:color w:val="000000"/>
      <w:sz w:val="24"/>
      <w:lang w:val="pl-PL" w:eastAsia="pl-PL" w:bidi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AA1D8D"/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rFonts w:ascii="Aptos" w:eastAsia="Aptos" w:hAnsi="Aptos" w:cs="Aptos"/>
      <w:color w:val="000000"/>
      <w:sz w:val="24"/>
      <w:szCs w:val="24"/>
      <w:lang w:val="pl-PL" w:eastAsia="pl-PL" w:bidi="pl-PL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tabs>
        <w:tab w:val="num" w:pos="360"/>
      </w:tabs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tabs>
        <w:tab w:val="num" w:pos="360"/>
      </w:tabs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80" w:line="264" w:lineRule="auto"/>
    </w:pPr>
    <w:rPr>
      <w:rFonts w:cs="Aptos"/>
      <w:color w:val="00000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Aptos" w:eastAsia="Aptos" w:hAnsi="Aptos" w:cs="Aptos"/>
      <w:color w:val="000000"/>
      <w:sz w:val="24"/>
      <w:szCs w:val="24"/>
      <w:lang w:val="pl-PL" w:eastAsia="pl-PL" w:bidi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rFonts w:ascii="Aptos" w:eastAsia="Aptos" w:hAnsi="Aptos" w:cs="Aptos"/>
      <w:i/>
      <w:iCs/>
      <w:color w:val="000000"/>
      <w:sz w:val="24"/>
      <w:lang w:val="pl-PL" w:eastAsia="pl-PL" w:bidi="pl-PL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="Aptos" w:eastAsia="Aptos" w:hAnsi="Aptos" w:cstheme="majorBidi"/>
      <w:b/>
      <w:bCs/>
      <w:i/>
      <w:iCs/>
      <w:color w:val="000000"/>
      <w:sz w:val="24"/>
      <w:lang w:val="pl-PL" w:eastAsia="pl-PL" w:bidi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="Aptos" w:eastAsia="Aptos" w:hAnsi="Aptos" w:cstheme="majorBidi"/>
      <w:color w:val="000000"/>
      <w:sz w:val="24"/>
      <w:lang w:val="pl-PL" w:eastAsia="pl-PL" w:bidi="pl-PL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="Aptos" w:eastAsia="Aptos" w:hAnsi="Aptos" w:cstheme="majorBidi"/>
      <w:i/>
      <w:iCs/>
      <w:color w:val="000000"/>
      <w:sz w:val="24"/>
      <w:lang w:val="pl-PL" w:eastAsia="pl-PL" w:bidi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="Aptos" w:eastAsia="Aptos" w:hAnsi="Aptos" w:cstheme="majorBidi"/>
      <w:i/>
      <w:iCs/>
      <w:color w:val="000000"/>
      <w:sz w:val="24"/>
      <w:lang w:val="pl-PL" w:eastAsia="pl-PL" w:bidi="pl-PL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="Aptos" w:eastAsia="Aptos" w:hAnsi="Aptos" w:cstheme="majorBidi"/>
      <w:color w:val="000000"/>
      <w:sz w:val="24"/>
      <w:szCs w:val="24"/>
      <w:lang w:val="pl-PL" w:eastAsia="pl-PL" w:bidi="pl-PL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="Aptos" w:eastAsia="Aptos" w:hAnsi="Aptos" w:cstheme="majorBidi"/>
      <w:i/>
      <w:iCs/>
      <w:color w:val="000000"/>
      <w:sz w:val="24"/>
      <w:szCs w:val="24"/>
      <w:lang w:val="pl-PL" w:eastAsia="pl-PL" w:bidi="pl-PL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</w:rPr>
  </w:style>
  <w:style w:type="character" w:styleId="Pogrubienie">
    <w:name w:val="Strong"/>
    <w:basedOn w:val="Domylnaczcionkaakapitu"/>
    <w:uiPriority w:val="22"/>
    <w:qFormat/>
    <w:rsid w:val="00FC693F"/>
    <w:rPr>
      <w:rFonts w:ascii="Aptos" w:eastAsia="Aptos" w:hAnsi="Aptos" w:cs="Aptos"/>
      <w:b/>
      <w:bCs/>
      <w:color w:val="000000"/>
      <w:sz w:val="24"/>
      <w:lang w:val="pl-PL" w:eastAsia="pl-PL" w:bidi="pl-PL"/>
    </w:rPr>
  </w:style>
  <w:style w:type="character" w:styleId="Uwydatnienie">
    <w:name w:val="Emphasis"/>
    <w:basedOn w:val="Domylnaczcionkaakapitu"/>
    <w:uiPriority w:val="20"/>
    <w:qFormat/>
    <w:rsid w:val="00FC693F"/>
    <w:rPr>
      <w:rFonts w:ascii="Aptos" w:eastAsia="Aptos" w:hAnsi="Aptos" w:cs="Aptos"/>
      <w:i/>
      <w:iCs/>
      <w:color w:val="000000"/>
      <w:sz w:val="24"/>
      <w:lang w:val="pl-PL" w:eastAsia="pl-PL" w:bidi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spacing w:before="200"/>
      <w:ind w:left="936" w:right="936"/>
    </w:pPr>
    <w:rPr>
      <w:b/>
      <w:bCs/>
      <w:i/>
      <w:iCs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rFonts w:ascii="Aptos" w:eastAsia="Aptos" w:hAnsi="Aptos" w:cs="Aptos"/>
      <w:b/>
      <w:bCs/>
      <w:i/>
      <w:iCs/>
      <w:color w:val="000000"/>
      <w:sz w:val="24"/>
      <w:lang w:val="pl-PL" w:eastAsia="pl-PL" w:bidi="pl-PL"/>
    </w:rPr>
  </w:style>
  <w:style w:type="character" w:styleId="Wyrnieniedelikatne">
    <w:name w:val="Subtle Emphasis"/>
    <w:basedOn w:val="Domylnaczcionkaakapitu"/>
    <w:uiPriority w:val="19"/>
    <w:qFormat/>
    <w:rsid w:val="00FC693F"/>
    <w:rPr>
      <w:rFonts w:ascii="Aptos" w:eastAsia="Aptos" w:hAnsi="Aptos" w:cs="Aptos"/>
      <w:i/>
      <w:iCs/>
      <w:color w:val="000000"/>
      <w:sz w:val="24"/>
      <w:lang w:val="pl-PL" w:eastAsia="pl-PL" w:bidi="pl-PL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rFonts w:ascii="Aptos" w:eastAsia="Aptos" w:hAnsi="Aptos" w:cs="Aptos"/>
      <w:b/>
      <w:bCs/>
      <w:i/>
      <w:iCs/>
      <w:color w:val="000000"/>
      <w:sz w:val="24"/>
      <w:lang w:val="pl-PL" w:eastAsia="pl-PL" w:bidi="pl-PL"/>
    </w:rPr>
  </w:style>
  <w:style w:type="character" w:styleId="Odwoaniedelikatne">
    <w:name w:val="Subtle Reference"/>
    <w:basedOn w:val="Domylnaczcionkaakapitu"/>
    <w:uiPriority w:val="31"/>
    <w:qFormat/>
    <w:rsid w:val="00FC693F"/>
    <w:rPr>
      <w:rFonts w:ascii="Aptos" w:eastAsia="Aptos" w:hAnsi="Aptos" w:cs="Aptos"/>
      <w:smallCaps/>
      <w:color w:val="000000"/>
      <w:sz w:val="24"/>
      <w:u w:val="single"/>
      <w:lang w:val="pl-PL" w:eastAsia="pl-PL" w:bidi="pl-PL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rFonts w:ascii="Aptos" w:eastAsia="Aptos" w:hAnsi="Aptos" w:cs="Aptos"/>
      <w:b/>
      <w:bCs/>
      <w:smallCaps/>
      <w:color w:val="000000"/>
      <w:spacing w:val="5"/>
      <w:sz w:val="24"/>
      <w:u w:val="single"/>
      <w:lang w:val="pl-PL" w:eastAsia="pl-PL" w:bidi="pl-PL"/>
    </w:rPr>
  </w:style>
  <w:style w:type="character" w:styleId="Tytuksiki">
    <w:name w:val="Book Title"/>
    <w:basedOn w:val="Domylnaczcionkaakapitu"/>
    <w:uiPriority w:val="33"/>
    <w:qFormat/>
    <w:rsid w:val="00FC693F"/>
    <w:rPr>
      <w:rFonts w:ascii="Aptos" w:eastAsia="Aptos" w:hAnsi="Aptos" w:cs="Aptos"/>
      <w:b/>
      <w:bCs/>
      <w:smallCaps/>
      <w:color w:val="000000"/>
      <w:spacing w:val="5"/>
      <w:sz w:val="24"/>
      <w:lang w:val="pl-PL" w:eastAsia="pl-PL" w:bidi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  <w:rPr>
      <w:rFonts w:cs="Aptos"/>
    </w:r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rPr>
      <w:rFonts w:cs="Apto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="Aptos" w:eastAsia="Aptos" w:hAnsi="Aptos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="Aptos" w:eastAsia="Aptos" w:hAnsi="Aptos" w:cstheme="majorBidi"/>
        <w:b/>
        <w:bCs/>
      </w:rPr>
    </w:tblStylePr>
    <w:tblStylePr w:type="lastCol">
      <w:rPr>
        <w:rFonts w:ascii="Aptos" w:eastAsia="Aptos" w:hAnsi="Aptos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000000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0000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="Aptos" w:eastAsia="Aptos" w:hAnsi="Aptos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000000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cstheme="majorBidi"/>
      <w:color w:val="000000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rPr>
      <w:rFonts w:cs="Aptos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000000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000000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000000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000000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000000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000000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/>
      </w:rPr>
      <w:tblPr/>
      <w:tcPr>
        <w:shd w:val="clear" w:color="auto" w:fill="999999" w:themeFill="text1" w:themeFillTint="66"/>
      </w:tcPr>
    </w:tblStylePr>
    <w:tblStylePr w:type="firstCol">
      <w:rPr>
        <w:color w:val="000000"/>
      </w:rPr>
      <w:tblPr/>
      <w:tcPr>
        <w:shd w:val="clear" w:color="auto" w:fill="000000" w:themeFill="text1" w:themeFillShade="BF"/>
      </w:tcPr>
    </w:tblStylePr>
    <w:tblStylePr w:type="lastCol">
      <w:rPr>
        <w:color w:val="000000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/>
      </w:rPr>
      <w:tblPr/>
      <w:tcPr>
        <w:shd w:val="clear" w:color="auto" w:fill="B8CCE4" w:themeFill="accent1" w:themeFillTint="66"/>
      </w:tcPr>
    </w:tblStylePr>
    <w:tblStylePr w:type="firstCol">
      <w:rPr>
        <w:color w:val="000000"/>
      </w:rPr>
      <w:tblPr/>
      <w:tcPr>
        <w:shd w:val="clear" w:color="auto" w:fill="365F91" w:themeFill="accent1" w:themeFillShade="BF"/>
      </w:tcPr>
    </w:tblStylePr>
    <w:tblStylePr w:type="lastCol">
      <w:rPr>
        <w:color w:val="000000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/>
      </w:rPr>
      <w:tblPr/>
      <w:tcPr>
        <w:shd w:val="clear" w:color="auto" w:fill="E5B8B7" w:themeFill="accent2" w:themeFillTint="66"/>
      </w:tcPr>
    </w:tblStylePr>
    <w:tblStylePr w:type="firstCol">
      <w:rPr>
        <w:color w:val="000000"/>
      </w:rPr>
      <w:tblPr/>
      <w:tcPr>
        <w:shd w:val="clear" w:color="auto" w:fill="943634" w:themeFill="accent2" w:themeFillShade="BF"/>
      </w:tcPr>
    </w:tblStylePr>
    <w:tblStylePr w:type="lastCol">
      <w:rPr>
        <w:color w:val="000000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/>
      </w:rPr>
      <w:tblPr/>
      <w:tcPr>
        <w:shd w:val="clear" w:color="auto" w:fill="D6E3BC" w:themeFill="accent3" w:themeFillTint="66"/>
      </w:tcPr>
    </w:tblStylePr>
    <w:tblStylePr w:type="firstCol">
      <w:rPr>
        <w:color w:val="000000"/>
      </w:rPr>
      <w:tblPr/>
      <w:tcPr>
        <w:shd w:val="clear" w:color="auto" w:fill="76923C" w:themeFill="accent3" w:themeFillShade="BF"/>
      </w:tcPr>
    </w:tblStylePr>
    <w:tblStylePr w:type="lastCol">
      <w:rPr>
        <w:color w:val="000000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/>
      </w:rPr>
      <w:tblPr/>
      <w:tcPr>
        <w:shd w:val="clear" w:color="auto" w:fill="CCC0D9" w:themeFill="accent4" w:themeFillTint="66"/>
      </w:tcPr>
    </w:tblStylePr>
    <w:tblStylePr w:type="firstCol">
      <w:rPr>
        <w:color w:val="000000"/>
      </w:rPr>
      <w:tblPr/>
      <w:tcPr>
        <w:shd w:val="clear" w:color="auto" w:fill="5F497A" w:themeFill="accent4" w:themeFillShade="BF"/>
      </w:tcPr>
    </w:tblStylePr>
    <w:tblStylePr w:type="lastCol">
      <w:rPr>
        <w:color w:val="000000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/>
      </w:rPr>
      <w:tblPr/>
      <w:tcPr>
        <w:shd w:val="clear" w:color="auto" w:fill="B6DDE8" w:themeFill="accent5" w:themeFillTint="66"/>
      </w:tcPr>
    </w:tblStylePr>
    <w:tblStylePr w:type="firstCol">
      <w:rPr>
        <w:color w:val="000000"/>
      </w:rPr>
      <w:tblPr/>
      <w:tcPr>
        <w:shd w:val="clear" w:color="auto" w:fill="31849B" w:themeFill="accent5" w:themeFillShade="BF"/>
      </w:tcPr>
    </w:tblStylePr>
    <w:tblStylePr w:type="lastCol">
      <w:rPr>
        <w:color w:val="000000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rFonts w:cs="Aptos"/>
      <w:color w:val="000000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/>
      </w:rPr>
      <w:tblPr/>
      <w:tcPr>
        <w:shd w:val="clear" w:color="auto" w:fill="FBD4B4" w:themeFill="accent6" w:themeFillTint="66"/>
      </w:tcPr>
    </w:tblStylePr>
    <w:tblStylePr w:type="firstCol">
      <w:rPr>
        <w:color w:val="000000"/>
      </w:rPr>
      <w:tblPr/>
      <w:tcPr>
        <w:shd w:val="clear" w:color="auto" w:fill="E36C0A" w:themeFill="accent6" w:themeFillShade="BF"/>
      </w:tcPr>
    </w:tblStylePr>
    <w:tblStylePr w:type="lastCol">
      <w:rPr>
        <w:color w:val="000000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agwekSWZ">
    <w:name w:val="Nagłówek SWZ"/>
    <w:basedOn w:val="Normalny"/>
    <w:pPr>
      <w:keepNext/>
      <w:spacing w:before="200"/>
    </w:pPr>
    <w:rPr>
      <w:b/>
    </w:rPr>
  </w:style>
  <w:style w:type="paragraph" w:customStyle="1" w:styleId="TytuSWZ">
    <w:name w:val="Tytuł SWZ"/>
    <w:basedOn w:val="Normalny"/>
    <w:pPr>
      <w:keepNext/>
    </w:pPr>
    <w:rPr>
      <w:b/>
    </w:rPr>
  </w:style>
  <w:style w:type="paragraph" w:customStyle="1" w:styleId="PodnagwekSWZ">
    <w:name w:val="Podnagłówek SWZ"/>
    <w:basedOn w:val="Normalny"/>
    <w:pPr>
      <w:keepNext/>
      <w:spacing w:before="200"/>
    </w:pPr>
    <w:rPr>
      <w:b/>
    </w:rPr>
  </w:style>
  <w:style w:type="character" w:styleId="Hipercze">
    <w:name w:val="Hyperlink"/>
    <w:basedOn w:val="Domylnaczcionkaakapitu"/>
    <w:uiPriority w:val="99"/>
    <w:unhideWhenUsed/>
    <w:rsid w:val="003018E2"/>
    <w:rPr>
      <w:rFonts w:ascii="Aptos" w:eastAsia="Aptos" w:hAnsi="Aptos" w:cs="Aptos"/>
      <w:color w:val="000000"/>
      <w:sz w:val="24"/>
      <w:u w:val="single"/>
      <w:lang w:val="pl-PL" w:eastAsia="pl-PL" w:bidi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018E2"/>
    <w:rPr>
      <w:rFonts w:ascii="Aptos" w:eastAsia="Aptos" w:hAnsi="Aptos" w:cs="Aptos"/>
      <w:color w:val="000000"/>
      <w:sz w:val="24"/>
      <w:shd w:val="clear" w:color="auto" w:fill="E1DFDD"/>
      <w:lang w:val="pl-PL" w:eastAsia="pl-PL" w:bidi="pl-PL"/>
    </w:rPr>
  </w:style>
  <w:style w:type="paragraph" w:customStyle="1" w:styleId="SWZNote">
    <w:name w:val="SWZ Note"/>
    <w:basedOn w:val="Normalny"/>
    <w:pPr>
      <w:ind w:left="255" w:right="17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521</Words>
  <Characters>3131</Characters>
  <Application>Microsoft Office Word</Application>
  <DocSecurity>0</DocSecurity>
  <Lines>26</Lines>
  <Paragraphs>7</Paragraphs>
  <ScaleCrop>false</ScaleCrop>
  <Manager/>
  <Company/>
  <LinksUpToDate>false</LinksUpToDate>
  <CharactersWithSpaces>3645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2026-09-11T22:11:00Z</dcterms:created>
  <dcterms:modified xsi:type="dcterms:W3CDTF">2026-09-24T10:03:00Z</dcterms:modified>
  <cp:category/>
  <dc:language/>
</cp:coreProperties>
</file>