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8368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09"/>
        <w:gridCol w:w="1985"/>
        <w:gridCol w:w="1984"/>
        <w:gridCol w:w="1989"/>
      </w:tblGrid>
      <w:tr>
        <w:trPr>
          <w:trHeight w:val="388" w:hRule="atLeast"/>
        </w:trPr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8E8E8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Producent urządzenia: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Model, typ: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Numer katalogowy/seryjny: …………………………………………………………………………………………..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50" w:before="0" w:after="0"/>
              <w:ind w:left="20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Rok produkcji……………………………………….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6" w:hRule="atLeast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z w:val="20"/>
                <w:szCs w:val="22"/>
                <w:lang w:val="pl-PL" w:eastAsia="en-US" w:bidi="ar-SA"/>
              </w:rPr>
              <w:t>Minimalne Parametry Wymagane przez Zamawiającego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F0C7" w:themeFill="accent3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b/>
                <w:bCs/>
                <w:spacing w:val="-2"/>
                <w:sz w:val="20"/>
                <w:lang w:val="pl-PL"/>
              </w:rPr>
            </w:pPr>
            <w:r>
              <w:rPr>
                <w:b/>
                <w:bCs/>
                <w:spacing w:val="-2"/>
                <w:sz w:val="20"/>
                <w:szCs w:val="22"/>
                <w:lang w:val="pl-PL" w:eastAsia="en-US" w:bidi="ar-SA"/>
              </w:rPr>
              <w:t>Parametry oferowane przez Wykonawcę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  <w:lang w:val="pl-PL"/>
              </w:rPr>
            </w:pPr>
            <w:r>
              <w:rPr>
                <w:b/>
                <w:bCs/>
                <w:spacing w:val="-2"/>
                <w:sz w:val="20"/>
                <w:szCs w:val="22"/>
                <w:lang w:val="pl-PL" w:eastAsia="en-US" w:bidi="ar-SA"/>
              </w:rPr>
              <w:t>(należy opisać oferowane wartości i parametry)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  <w:lang w:val="pl-PL"/>
              </w:rPr>
            </w:pPr>
            <w:r>
              <w:rPr>
                <w:spacing w:val="-2"/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366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  <w:lang w:val="en-US" w:eastAsia="en-US" w:bidi="ar-SA"/>
              </w:rPr>
              <w:t>Nazwa Parametru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b/>
                <w:bCs/>
                <w:sz w:val="20"/>
                <w:szCs w:val="22"/>
                <w:lang w:val="en-US" w:eastAsia="en-US" w:bidi="ar-SA"/>
              </w:rPr>
              <w:t>Wartość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b/>
                <w:spacing w:val="-2"/>
                <w:sz w:val="20"/>
                <w:lang w:val="pl-PL"/>
              </w:rPr>
            </w:pPr>
            <w:r>
              <w:rPr>
                <w:b/>
                <w:spacing w:val="-2"/>
                <w:sz w:val="20"/>
                <w:szCs w:val="22"/>
                <w:lang w:val="en-US" w:eastAsia="en-US" w:bidi="ar-SA"/>
              </w:rPr>
              <w:t>Sposób weryfikacji spełnienia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b/>
                <w:spacing w:val="-2"/>
                <w:sz w:val="20"/>
                <w:szCs w:val="22"/>
                <w:lang w:val="pl-PL" w:eastAsia="en-US" w:bidi="ar-SA"/>
              </w:rPr>
              <w:t>wymaganego parametru</w:t>
            </w:r>
          </w:p>
        </w:tc>
        <w:tc>
          <w:tcPr>
            <w:tcW w:w="1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366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Typ</w:t>
            </w:r>
            <w:r>
              <w:rPr>
                <w:spacing w:val="-1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kolektora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płaski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714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Konstrukcja</w:t>
            </w:r>
            <w:r>
              <w:rPr>
                <w:spacing w:val="5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z w:val="20"/>
                <w:szCs w:val="22"/>
                <w:lang w:val="en-US" w:eastAsia="en-US" w:bidi="ar-SA"/>
              </w:rPr>
              <w:t>rur</w:t>
            </w:r>
            <w:r>
              <w:rPr>
                <w:spacing w:val="6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absorbera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Serpentyna</w:t>
            </w:r>
            <w:r>
              <w:rPr>
                <w:spacing w:val="16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</w:t>
            </w:r>
            <w:r>
              <w:rPr>
                <w:spacing w:val="6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rur</w:t>
            </w:r>
            <w:r>
              <w:rPr>
                <w:spacing w:val="1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miedzianych</w:t>
            </w:r>
            <w:r>
              <w:rPr>
                <w:spacing w:val="1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lub</w:t>
            </w:r>
            <w:r>
              <w:rPr>
                <w:spacing w:val="1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 xml:space="preserve">podwójna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 xml:space="preserve">harfa </w:t>
            </w:r>
            <w:r>
              <w:rPr>
                <w:spacing w:val="-2"/>
                <w:sz w:val="20"/>
                <w:szCs w:val="22"/>
                <w:shd w:fill="FFFF00" w:val="clear"/>
                <w:lang w:val="en-US" w:eastAsia="en-US" w:bidi="ar-SA"/>
                <w14:ligatures w14:val="none"/>
              </w:rPr>
              <w:t xml:space="preserve">lub pojedyncza harfa </w:t>
            </w:r>
            <w:r>
              <w:rPr>
                <w:spacing w:val="-2"/>
                <w:sz w:val="20"/>
                <w:szCs w:val="22"/>
                <w:shd w:fill="FFFF00" w:val="clear"/>
                <w:lang w:val="en-US" w:eastAsia="en-US" w:bidi="ar-SA"/>
                <w14:ligatures w14:val="none"/>
              </w:rPr>
              <w:t>(pytanie 2  30.03)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35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Minimalna</w:t>
            </w:r>
            <w:r>
              <w:rPr>
                <w:spacing w:val="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powierzchnia</w:t>
            </w:r>
            <w:r>
              <w:rPr>
                <w:spacing w:val="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apertury</w:t>
            </w:r>
            <w:r>
              <w:rPr>
                <w:spacing w:val="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 xml:space="preserve">i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absorbera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1,865</w:t>
            </w:r>
            <w:r>
              <w:rPr>
                <w:spacing w:val="-15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sz w:val="20"/>
                <w:szCs w:val="22"/>
                <w:lang w:val="en-US" w:eastAsia="en-US" w:bidi="ar-SA"/>
              </w:rPr>
              <w:t>m2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144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Min.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moc</w:t>
            </w:r>
            <w:r>
              <w:rPr>
                <w:spacing w:val="-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kolektora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  <w:tab w:val="left" w:pos="958" w:leader="none"/>
                <w:tab w:val="left" w:pos="2682" w:leader="none"/>
                <w:tab w:val="left" w:pos="3535" w:leader="none"/>
              </w:tabs>
              <w:spacing w:lineRule="auto" w:line="242" w:before="5" w:after="0"/>
              <w:ind w:left="115" w:right="275" w:hanging="0"/>
              <w:jc w:val="left"/>
              <w:rPr>
                <w:sz w:val="20"/>
                <w:lang w:val="pl-PL"/>
              </w:rPr>
            </w:pPr>
            <w:r>
              <w:rPr>
                <w:spacing w:val="-4"/>
                <w:sz w:val="20"/>
                <w:szCs w:val="22"/>
                <w:lang w:val="pl-PL" w:eastAsia="en-US" w:bidi="ar-SA"/>
              </w:rPr>
              <w:t>przy</w:t>
            </w:r>
            <w:r>
              <w:rPr>
                <w:sz w:val="20"/>
                <w:szCs w:val="22"/>
                <w:lang w:val="pl-PL" w:eastAsia="en-US" w:bidi="ar-SA"/>
              </w:rPr>
              <w:tab/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P=1000W/m2</w:t>
            </w:r>
            <w:r>
              <w:rPr>
                <w:sz w:val="20"/>
                <w:szCs w:val="22"/>
                <w:lang w:val="pl-PL" w:eastAsia="en-US" w:bidi="ar-SA"/>
              </w:rPr>
              <w:tab/>
            </w:r>
            <w:r>
              <w:rPr>
                <w:spacing w:val="-4"/>
                <w:sz w:val="20"/>
                <w:szCs w:val="22"/>
                <w:lang w:val="pl-PL" w:eastAsia="en-US" w:bidi="ar-SA"/>
              </w:rPr>
              <w:t>oraz</w:t>
            </w:r>
            <w:r>
              <w:rPr>
                <w:sz w:val="20"/>
                <w:szCs w:val="22"/>
                <w:lang w:val="pl-PL" w:eastAsia="en-US" w:bidi="ar-SA"/>
              </w:rPr>
              <w:tab/>
            </w:r>
            <w:r>
              <w:rPr>
                <w:spacing w:val="-4"/>
                <w:sz w:val="20"/>
                <w:szCs w:val="22"/>
                <w:lang w:val="pl-PL" w:eastAsia="en-US" w:bidi="ar-SA"/>
              </w:rPr>
              <w:t xml:space="preserve">dT=0K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 xml:space="preserve">Potwierdzona przez niezależną jednostkę w </w:t>
            </w:r>
            <w:r>
              <w:rPr>
                <w:sz w:val="20"/>
                <w:szCs w:val="22"/>
                <w:lang w:val="pl-PL" w:eastAsia="en-US" w:bidi="ar-SA"/>
              </w:rPr>
              <w:t>załączniku do certyfikatu</w:t>
            </w:r>
            <w:r>
              <w:rPr>
                <w:spacing w:val="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Solar</w:t>
            </w:r>
            <w:r>
              <w:rPr>
                <w:spacing w:val="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Keymark</w:t>
            </w:r>
            <w:r>
              <w:rPr>
                <w:spacing w:val="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lub w pełnych</w:t>
            </w:r>
            <w:r>
              <w:rPr>
                <w:spacing w:val="-1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badaniach</w:t>
            </w:r>
            <w:r>
              <w:rPr>
                <w:spacing w:val="-1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zgodności</w:t>
            </w:r>
            <w:r>
              <w:rPr>
                <w:spacing w:val="-1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</w:t>
            </w:r>
            <w:r>
              <w:rPr>
                <w:spacing w:val="-1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normą</w:t>
            </w:r>
            <w:r>
              <w:rPr>
                <w:spacing w:val="-1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 xml:space="preserve">PN-EN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12975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1320</w:t>
            </w:r>
            <w:r>
              <w:rPr>
                <w:spacing w:val="11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0"/>
                <w:sz w:val="20"/>
                <w:szCs w:val="22"/>
                <w:lang w:val="en-US" w:eastAsia="en-US" w:bidi="ar-SA"/>
              </w:rPr>
              <w:t>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71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Materiał</w:t>
            </w:r>
            <w:r>
              <w:rPr>
                <w:spacing w:val="-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absorbera</w:t>
            </w:r>
            <w:r>
              <w:rPr>
                <w:spacing w:val="-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i</w:t>
            </w:r>
            <w:r>
              <w:rPr>
                <w:spacing w:val="-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przejmowanie</w:t>
            </w:r>
            <w:r>
              <w:rPr>
                <w:spacing w:val="-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ciepła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absorber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miedziany</w:t>
            </w:r>
            <w:r>
              <w:rPr>
                <w:spacing w:val="-1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lub</w:t>
            </w:r>
            <w:r>
              <w:rPr>
                <w:spacing w:val="-1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aluminiowy</w:t>
            </w:r>
            <w:r>
              <w:rPr>
                <w:spacing w:val="-10"/>
                <w:sz w:val="20"/>
                <w:szCs w:val="22"/>
                <w:lang w:val="pl-PL" w:eastAsia="en-US" w:bidi="ar-SA"/>
              </w:rPr>
              <w:t xml:space="preserve"> z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8" w:before="3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w w:val="90"/>
                <w:sz w:val="20"/>
                <w:szCs w:val="22"/>
                <w:lang w:val="pl-PL" w:eastAsia="en-US" w:bidi="ar-SA"/>
              </w:rPr>
              <w:t>powłoką</w:t>
            </w:r>
            <w:r>
              <w:rPr>
                <w:spacing w:val="1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wysokoselektywną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8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- min.</w:t>
            </w:r>
            <w:r>
              <w:rPr>
                <w:spacing w:val="2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z w:val="20"/>
                <w:szCs w:val="22"/>
                <w:lang w:val="en-US" w:eastAsia="en-US" w:bidi="ar-SA"/>
              </w:rPr>
              <w:t>współczynnik</w:t>
            </w:r>
            <w:r>
              <w:rPr>
                <w:spacing w:val="6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z w:val="20"/>
                <w:szCs w:val="22"/>
                <w:lang w:val="en-US" w:eastAsia="en-US" w:bidi="ar-SA"/>
              </w:rPr>
              <w:t>absorpcji:</w:t>
            </w:r>
            <w:r>
              <w:rPr>
                <w:spacing w:val="6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sz w:val="20"/>
                <w:szCs w:val="22"/>
                <w:lang w:val="en-US" w:eastAsia="en-US" w:bidi="ar-SA"/>
              </w:rPr>
              <w:t>95%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80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Rodzaj</w:t>
            </w:r>
            <w:r>
              <w:rPr>
                <w:spacing w:val="8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z w:val="20"/>
                <w:szCs w:val="22"/>
                <w:lang w:val="en-US" w:eastAsia="en-US" w:bidi="ar-SA"/>
              </w:rPr>
              <w:t>powierzchni</w:t>
            </w:r>
            <w:r>
              <w:rPr>
                <w:spacing w:val="7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szkła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pacing w:val="-2"/>
                <w:sz w:val="20"/>
                <w:szCs w:val="22"/>
                <w:lang w:val="pl-PL" w:eastAsia="en-US" w:bidi="ar-SA"/>
              </w:rPr>
              <w:t>Szkło</w:t>
            </w:r>
            <w:r>
              <w:rPr>
                <w:spacing w:val="-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strukturalne</w:t>
            </w:r>
            <w:r>
              <w:rPr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z</w:t>
            </w:r>
            <w:r>
              <w:rPr>
                <w:spacing w:val="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powłoką</w:t>
            </w:r>
            <w:r>
              <w:rPr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antyrefleksyjną,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2"/>
                <w:szCs w:val="22"/>
                <w:highlight w:val="none"/>
                <w:shd w:fill="FFFF00" w:val="clear"/>
                <w:lang w:val="en-US" w:eastAsia="en-US" w:bidi="ar-SA"/>
                <w14:ligatures w14:val="none"/>
              </w:rPr>
            </w:pPr>
            <w:r>
              <w:rPr>
                <w:spacing w:val="-2"/>
                <w:sz w:val="20"/>
                <w:szCs w:val="22"/>
                <w:shd w:fill="FFFF00" w:val="clear"/>
                <w:lang w:val="pl-PL" w:eastAsia="en-US" w:bidi="ar-SA"/>
                <w14:ligatures w14:val="none"/>
              </w:rPr>
              <w:t>lub szyba hartowana ? (pyt. 16 30.03)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  <w:lang w:val="pl-PL"/>
              </w:rPr>
            </w:pPr>
            <w:r>
              <w:rPr>
                <w:spacing w:val="-2"/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1449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jc w:val="left"/>
              <w:rPr>
                <w:sz w:val="20"/>
                <w:lang w:val="pl-PL"/>
              </w:rPr>
            </w:pPr>
            <w:r>
              <w:rPr>
                <w:w w:val="90"/>
                <w:sz w:val="20"/>
                <w:szCs w:val="22"/>
                <w:lang w:val="pl-PL" w:eastAsia="en-US" w:bidi="ar-SA"/>
              </w:rPr>
              <w:t>Szczelność</w:t>
            </w:r>
            <w:r>
              <w:rPr>
                <w:spacing w:val="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90"/>
                <w:sz w:val="20"/>
                <w:szCs w:val="22"/>
                <w:lang w:val="pl-PL" w:eastAsia="en-US" w:bidi="ar-SA"/>
              </w:rPr>
              <w:t>kolektora</w:t>
            </w:r>
            <w:r>
              <w:rPr>
                <w:spacing w:val="6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90"/>
                <w:sz w:val="20"/>
                <w:szCs w:val="22"/>
                <w:lang w:val="pl-PL" w:eastAsia="en-US" w:bidi="ar-SA"/>
              </w:rPr>
              <w:t>i</w:t>
            </w:r>
            <w:r>
              <w:rPr>
                <w:spacing w:val="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90"/>
                <w:sz w:val="20"/>
                <w:szCs w:val="22"/>
                <w:lang w:val="pl-PL" w:eastAsia="en-US" w:bidi="ar-SA"/>
              </w:rPr>
              <w:t>odporność</w:t>
            </w:r>
            <w:r>
              <w:rPr>
                <w:spacing w:val="1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90"/>
                <w:sz w:val="20"/>
                <w:szCs w:val="22"/>
                <w:lang w:val="pl-PL" w:eastAsia="en-US" w:bidi="ar-SA"/>
              </w:rPr>
              <w:t>na</w:t>
            </w:r>
            <w:r>
              <w:rPr>
                <w:spacing w:val="6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4"/>
                <w:w w:val="90"/>
                <w:sz w:val="20"/>
                <w:szCs w:val="22"/>
                <w:lang w:val="pl-PL" w:eastAsia="en-US" w:bidi="ar-SA"/>
              </w:rPr>
              <w:t>grad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auto" w:line="242" w:before="0" w:after="0"/>
              <w:ind w:left="112" w:right="275" w:hanging="0"/>
              <w:jc w:val="left"/>
              <w:rPr>
                <w:sz w:val="20"/>
                <w:lang w:val="pl-PL"/>
              </w:rPr>
            </w:pPr>
            <w:r>
              <w:rPr>
                <w:spacing w:val="-2"/>
                <w:sz w:val="20"/>
                <w:szCs w:val="22"/>
                <w:lang w:val="pl-PL" w:eastAsia="en-US" w:bidi="ar-SA"/>
              </w:rPr>
              <w:t>Badanie</w:t>
            </w:r>
            <w:r>
              <w:rPr>
                <w:spacing w:val="-7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na</w:t>
            </w:r>
            <w:r>
              <w:rPr>
                <w:spacing w:val="-7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szczelność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kolektora</w:t>
            </w:r>
            <w:r>
              <w:rPr>
                <w:spacing w:val="-7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 xml:space="preserve">na </w:t>
            </w:r>
            <w:r>
              <w:rPr>
                <w:sz w:val="20"/>
                <w:szCs w:val="22"/>
                <w:lang w:val="pl-PL" w:eastAsia="en-US" w:bidi="ar-SA"/>
              </w:rPr>
              <w:t>deszcz – potwierdzone certyfikatem Solar Keymark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Kolektor</w:t>
            </w:r>
            <w:r>
              <w:rPr>
                <w:spacing w:val="-1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odporny</w:t>
            </w:r>
            <w:r>
              <w:rPr>
                <w:spacing w:val="-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na</w:t>
            </w:r>
            <w:r>
              <w:rPr>
                <w:spacing w:val="-1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gradobicie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potwierdzone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2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badaniem</w:t>
            </w:r>
            <w:r>
              <w:rPr>
                <w:spacing w:val="26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wg</w:t>
            </w:r>
            <w:r>
              <w:rPr>
                <w:spacing w:val="2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wymagań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3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normy</w:t>
            </w:r>
            <w:r>
              <w:rPr>
                <w:spacing w:val="25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z w:val="20"/>
                <w:szCs w:val="22"/>
                <w:lang w:val="en-US" w:eastAsia="en-US" w:bidi="ar-SA"/>
              </w:rPr>
              <w:t>ISO9806</w:t>
            </w:r>
            <w:r>
              <w:rPr>
                <w:spacing w:val="25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z w:val="20"/>
                <w:szCs w:val="22"/>
                <w:lang w:val="en-US" w:eastAsia="en-US" w:bidi="ar-SA"/>
              </w:rPr>
              <w:t>(lub</w:t>
            </w:r>
            <w:r>
              <w:rPr>
                <w:spacing w:val="22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równoważnej)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auto" w:line="242" w:before="0" w:after="0"/>
              <w:ind w:left="112" w:right="135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auto" w:line="242" w:before="0" w:after="0"/>
              <w:ind w:left="112" w:right="908" w:hanging="0"/>
              <w:jc w:val="left"/>
              <w:rPr>
                <w:spacing w:val="-2"/>
                <w:sz w:val="20"/>
                <w:lang w:val="pl-PL"/>
              </w:rPr>
            </w:pPr>
            <w:r>
              <w:rPr>
                <w:spacing w:val="-2"/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1192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auto" w:line="242" w:before="0" w:after="0"/>
              <w:ind w:left="115" w:right="139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Sprawność optyczna do apertury* Potwierdzona przez niezależną jednostkę w załączniku do certyfikatu Solar Keymark lub w pełnych</w:t>
            </w:r>
            <w:r>
              <w:rPr>
                <w:spacing w:val="-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badaniach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zgodności</w:t>
            </w:r>
            <w:r>
              <w:rPr>
                <w:spacing w:val="-1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</w:t>
            </w:r>
            <w:r>
              <w:rPr>
                <w:spacing w:val="-12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normą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EN</w:t>
            </w:r>
            <w:r>
              <w:rPr>
                <w:spacing w:val="-12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ISO 9806 lub PN-EN 12975.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minimum</w:t>
            </w:r>
            <w:r>
              <w:rPr>
                <w:spacing w:val="13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sz w:val="20"/>
                <w:szCs w:val="22"/>
                <w:lang w:val="en-US" w:eastAsia="en-US" w:bidi="ar-SA"/>
              </w:rPr>
              <w:t>81%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1204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auto" w:line="242" w:before="0" w:after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Współczynnik strat ciepła liniowych a1* Potwierdzony przez niezależną jednostkę w załączniku do certyfikatu Solar Keymark lub w pełnych</w:t>
            </w:r>
            <w:r>
              <w:rPr>
                <w:spacing w:val="-7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badaniach</w:t>
            </w:r>
            <w:r>
              <w:rPr>
                <w:spacing w:val="-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zgodności</w:t>
            </w:r>
            <w:r>
              <w:rPr>
                <w:spacing w:val="-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</w:t>
            </w:r>
            <w:r>
              <w:rPr>
                <w:spacing w:val="-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normą</w:t>
            </w:r>
            <w:r>
              <w:rPr>
                <w:spacing w:val="-6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EN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ISO 9806 lub PN-EN 12975.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pacing w:val="-2"/>
                <w:sz w:val="20"/>
                <w:szCs w:val="22"/>
                <w:lang w:val="pl-PL" w:eastAsia="en-US" w:bidi="ar-SA"/>
              </w:rPr>
              <w:t>nie</w:t>
            </w:r>
            <w:r>
              <w:rPr>
                <w:spacing w:val="-12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gorszy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niż</w:t>
            </w:r>
            <w:r>
              <w:rPr>
                <w:spacing w:val="-7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3,80</w:t>
            </w:r>
            <w:r>
              <w:rPr>
                <w:spacing w:val="-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[W/m</w:t>
            </w:r>
            <w:r>
              <w:rPr>
                <w:spacing w:val="-2"/>
                <w:sz w:val="20"/>
                <w:szCs w:val="22"/>
                <w:vertAlign w:val="superscript"/>
                <w:lang w:val="pl-PL" w:eastAsia="en-US" w:bidi="ar-SA"/>
              </w:rPr>
              <w:t>2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K]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  <w:lang w:val="pl-PL"/>
              </w:rPr>
            </w:pPr>
            <w:r>
              <w:rPr>
                <w:spacing w:val="-2"/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118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auto" w:line="240" w:before="0" w:after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Współczynnik strat ciepła nieliniowych a2* Potwierdzony przez niezależną jednostkę w załączniku do certyfikatu Solar Keymark lub w pełnych</w:t>
            </w:r>
            <w:r>
              <w:rPr>
                <w:spacing w:val="-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badaniach</w:t>
            </w:r>
            <w:r>
              <w:rPr>
                <w:spacing w:val="-12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zgodności</w:t>
            </w:r>
            <w:r>
              <w:rPr>
                <w:spacing w:val="-1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</w:t>
            </w:r>
            <w:r>
              <w:rPr>
                <w:spacing w:val="-12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normą</w:t>
            </w:r>
            <w:r>
              <w:rPr>
                <w:spacing w:val="-8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EN</w:t>
            </w:r>
            <w:r>
              <w:rPr>
                <w:spacing w:val="-1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ISO 9806 lub PN-EN 12975.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pacing w:val="-4"/>
                <w:sz w:val="20"/>
                <w:szCs w:val="22"/>
                <w:lang w:val="pl-PL" w:eastAsia="en-US" w:bidi="ar-SA"/>
              </w:rPr>
              <w:t>nie</w:t>
            </w:r>
            <w:r>
              <w:rPr>
                <w:spacing w:val="-6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4"/>
                <w:sz w:val="20"/>
                <w:szCs w:val="22"/>
                <w:lang w:val="pl-PL" w:eastAsia="en-US" w:bidi="ar-SA"/>
              </w:rPr>
              <w:t>gorszy niż</w:t>
            </w:r>
            <w:r>
              <w:rPr>
                <w:spacing w:val="-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6"/>
                <w:sz w:val="20"/>
                <w:szCs w:val="22"/>
                <w:shd w:fill="FFFF00" w:val="clear"/>
                <w:lang w:val="pl-PL" w:eastAsia="en-US" w:bidi="ar-SA"/>
                <w14:ligatures w14:val="none"/>
              </w:rPr>
              <w:t xml:space="preserve">0,039 (pyt. 10 30.03) </w:t>
            </w:r>
            <w:r>
              <w:rPr>
                <w:spacing w:val="-4"/>
                <w:sz w:val="20"/>
                <w:szCs w:val="22"/>
                <w:lang w:val="pl-PL" w:eastAsia="en-US" w:bidi="ar-SA"/>
              </w:rPr>
              <w:t>[W/m2K]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4"/>
                <w:sz w:val="20"/>
                <w:lang w:val="pl-PL"/>
              </w:rPr>
            </w:pPr>
            <w:r>
              <w:rPr>
                <w:spacing w:val="-4"/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486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Max</w:t>
            </w:r>
            <w:r>
              <w:rPr>
                <w:spacing w:val="1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dopuszczalna</w:t>
            </w:r>
            <w:r>
              <w:rPr>
                <w:spacing w:val="2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temp.</w:t>
            </w:r>
            <w:r>
              <w:rPr>
                <w:spacing w:val="2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pracy</w:t>
            </w:r>
            <w:r>
              <w:rPr>
                <w:spacing w:val="1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(temp.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5" w:after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stagnacji)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4"/>
                <w:sz w:val="20"/>
                <w:szCs w:val="22"/>
                <w:lang w:val="en-US" w:eastAsia="en-US" w:bidi="ar-SA"/>
              </w:rPr>
              <w:t>Min.</w:t>
            </w:r>
            <w:r>
              <w:rPr>
                <w:spacing w:val="-11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200</w:t>
            </w:r>
            <w:r>
              <w:rPr>
                <w:spacing w:val="-2"/>
                <w:sz w:val="20"/>
                <w:szCs w:val="22"/>
                <w:vertAlign w:val="superscript"/>
                <w:lang w:val="en-US" w:eastAsia="en-US" w:bidi="ar-SA"/>
              </w:rPr>
              <w:t>o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745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Izolacja</w:t>
            </w:r>
            <w:r>
              <w:rPr>
                <w:spacing w:val="-8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kolektora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wysokoodporna</w:t>
            </w:r>
            <w:r>
              <w:rPr>
                <w:spacing w:val="32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izolacja</w:t>
            </w:r>
            <w:r>
              <w:rPr>
                <w:spacing w:val="32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z</w:t>
            </w:r>
            <w:r>
              <w:rPr>
                <w:spacing w:val="31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4"/>
                <w:sz w:val="20"/>
                <w:szCs w:val="22"/>
                <w:lang w:val="pl-PL" w:eastAsia="en-US" w:bidi="ar-SA"/>
              </w:rPr>
              <w:t>wełny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5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mineralnej</w:t>
            </w:r>
            <w:r>
              <w:rPr>
                <w:spacing w:val="-1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lub</w:t>
            </w:r>
            <w:r>
              <w:rPr>
                <w:spacing w:val="-1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innej</w:t>
            </w:r>
            <w:r>
              <w:rPr>
                <w:spacing w:val="-13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równoważnej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</w:r>
          </w:p>
        </w:tc>
      </w:tr>
      <w:tr>
        <w:trPr>
          <w:trHeight w:val="83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Wymagane</w:t>
            </w:r>
            <w:r>
              <w:rPr>
                <w:spacing w:val="32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normy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w w:val="105"/>
                <w:sz w:val="20"/>
                <w:szCs w:val="22"/>
                <w:lang w:val="pl-PL" w:eastAsia="en-US" w:bidi="ar-SA"/>
              </w:rPr>
              <w:t>-EN</w:t>
            </w:r>
            <w:r>
              <w:rPr>
                <w:spacing w:val="5"/>
                <w:w w:val="10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105"/>
                <w:sz w:val="20"/>
                <w:szCs w:val="22"/>
                <w:lang w:val="pl-PL" w:eastAsia="en-US" w:bidi="ar-SA"/>
              </w:rPr>
              <w:t>ISO</w:t>
            </w:r>
            <w:r>
              <w:rPr>
                <w:spacing w:val="9"/>
                <w:w w:val="10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105"/>
                <w:sz w:val="20"/>
                <w:szCs w:val="22"/>
                <w:lang w:val="pl-PL" w:eastAsia="en-US" w:bidi="ar-SA"/>
              </w:rPr>
              <w:t>9806</w:t>
            </w:r>
            <w:r>
              <w:rPr>
                <w:spacing w:val="5"/>
                <w:w w:val="10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105"/>
                <w:sz w:val="20"/>
                <w:szCs w:val="22"/>
                <w:lang w:val="pl-PL" w:eastAsia="en-US" w:bidi="ar-SA"/>
              </w:rPr>
              <w:t>lub</w:t>
            </w:r>
            <w:r>
              <w:rPr>
                <w:spacing w:val="6"/>
                <w:w w:val="10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105"/>
                <w:sz w:val="20"/>
                <w:szCs w:val="22"/>
                <w:lang w:val="pl-PL" w:eastAsia="en-US" w:bidi="ar-SA"/>
              </w:rPr>
              <w:t>PN-EN</w:t>
            </w:r>
            <w:r>
              <w:rPr>
                <w:spacing w:val="12"/>
                <w:w w:val="105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w w:val="105"/>
                <w:sz w:val="20"/>
                <w:szCs w:val="22"/>
                <w:lang w:val="pl-PL" w:eastAsia="en-US" w:bidi="ar-SA"/>
              </w:rPr>
              <w:t>12975-</w:t>
            </w:r>
            <w:r>
              <w:rPr>
                <w:spacing w:val="-10"/>
                <w:w w:val="105"/>
                <w:sz w:val="20"/>
                <w:szCs w:val="22"/>
                <w:lang w:val="pl-PL" w:eastAsia="en-US" w:bidi="ar-SA"/>
              </w:rPr>
              <w:t>1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7" w:after="0"/>
              <w:ind w:left="112" w:right="0" w:hanging="0"/>
              <w:jc w:val="left"/>
              <w:rPr>
                <w:sz w:val="20"/>
                <w:lang w:val="pl-PL"/>
              </w:rPr>
            </w:pPr>
            <w:r>
              <w:rPr>
                <w:sz w:val="20"/>
                <w:szCs w:val="22"/>
                <w:lang w:val="pl-PL" w:eastAsia="en-US" w:bidi="ar-SA"/>
              </w:rPr>
              <w:t>lub</w:t>
            </w:r>
            <w:r>
              <w:rPr>
                <w:spacing w:val="19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PN-EN</w:t>
            </w:r>
            <w:r>
              <w:rPr>
                <w:spacing w:val="2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12975-2</w:t>
            </w:r>
            <w:r>
              <w:rPr>
                <w:spacing w:val="17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z w:val="20"/>
                <w:szCs w:val="22"/>
                <w:lang w:val="pl-PL" w:eastAsia="en-US" w:bidi="ar-SA"/>
              </w:rPr>
              <w:t>lub</w:t>
            </w:r>
            <w:r>
              <w:rPr>
                <w:spacing w:val="14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pl-PL" w:eastAsia="en-US" w:bidi="ar-SA"/>
              </w:rPr>
              <w:t>równoważne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before="3" w:after="0"/>
              <w:ind w:left="112" w:right="0" w:hanging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-Certyfikat</w:t>
            </w:r>
            <w:r>
              <w:rPr>
                <w:spacing w:val="3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z w:val="20"/>
                <w:szCs w:val="22"/>
                <w:lang w:val="en-US" w:eastAsia="en-US" w:bidi="ar-SA"/>
              </w:rPr>
              <w:t>Solar</w:t>
            </w:r>
            <w:r>
              <w:rPr>
                <w:spacing w:val="4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Keymark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w w:val="105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w w:val="105"/>
                <w:sz w:val="20"/>
              </w:rPr>
            </w:pPr>
            <w:r>
              <w:rPr>
                <w:w w:val="105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585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>Gwarancja</w:t>
            </w:r>
            <w:r>
              <w:rPr>
                <w:spacing w:val="-3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producenta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Min.</w:t>
            </w:r>
            <w:r>
              <w:rPr>
                <w:spacing w:val="-15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10</w:t>
            </w:r>
            <w:r>
              <w:rPr>
                <w:spacing w:val="-9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sz w:val="20"/>
                <w:szCs w:val="22"/>
                <w:lang w:val="en-US" w:eastAsia="en-US" w:bidi="ar-SA"/>
              </w:rPr>
              <w:t>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 xml:space="preserve">… </w:t>
            </w:r>
            <w:r>
              <w:rPr>
                <w:spacing w:val="-2"/>
                <w:sz w:val="20"/>
                <w:szCs w:val="22"/>
                <w:lang w:val="en-US" w:eastAsia="en-US" w:bidi="ar-SA"/>
              </w:rPr>
              <w:t>lat</w:t>
            </w:r>
          </w:p>
        </w:tc>
      </w:tr>
      <w:tr>
        <w:trPr>
          <w:trHeight w:val="585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 xml:space="preserve">Zasobnik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z w:val="20"/>
                <w:szCs w:val="22"/>
                <w:lang w:val="en-US" w:eastAsia="en-US" w:bidi="ar-SA"/>
              </w:rPr>
              <w:t xml:space="preserve">200l lub 300l </w:t>
            </w:r>
            <w:r>
              <w:rPr>
                <w:sz w:val="20"/>
                <w:szCs w:val="22"/>
                <w:shd w:fill="FFFF00" w:val="clear"/>
                <w:lang w:val="en-US" w:eastAsia="en-US" w:bidi="ar-SA"/>
                <w14:ligatures w14:val="none"/>
              </w:rPr>
              <w:t xml:space="preserve">+- 7% (pyt 17 30.03) </w:t>
            </w:r>
            <w:r>
              <w:rPr>
                <w:sz w:val="20"/>
                <w:szCs w:val="22"/>
                <w:lang w:val="en-US" w:eastAsia="en-US" w:bidi="ar-SA"/>
              </w:rPr>
              <w:t>(w zależności od wielkości instalacji) z dwiema wężownicami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7" w:before="0" w:after="0"/>
              <w:ind w:left="112" w:right="0" w:hanging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rial MT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t>Załącznik nr 14 do SWZ</w:t>
    </w:r>
  </w:p>
  <w:p>
    <w:pPr>
      <w:pStyle w:val="Gwka"/>
      <w:rPr/>
    </w:pPr>
    <w:r>
      <w:rPr/>
    </w:r>
  </w:p>
  <w:p>
    <w:pPr>
      <w:pStyle w:val="Gwka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SPECYFIKACJA TECHNICZNA – część II </w:t>
    </w:r>
  </w:p>
  <w:p>
    <w:pPr>
      <w:pStyle w:val="Gwka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Kolektory słoneczne dla celów c.w.u.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mailMerge>
    <w:mainDocumentType w:val="formLetters"/>
    <w:dataType w:val="textFile"/>
    <w:query w:val="SELECT * FROM Dane kontaktowe sołtysi 2025(1).dbo.Tabela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423c"/>
    <w:pPr>
      <w:widowControl w:val="fals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5e423c"/>
    <w:pPr>
      <w:keepNext w:val="true"/>
      <w:keepLines/>
      <w:widowControl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5e423c"/>
    <w:pPr>
      <w:keepNext w:val="true"/>
      <w:keepLines/>
      <w:widowControl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5e423c"/>
    <w:pPr>
      <w:keepNext w:val="true"/>
      <w:keepLines/>
      <w:widowControl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5e423c"/>
    <w:pPr>
      <w:keepNext w:val="true"/>
      <w:keepLines/>
      <w:widowControl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5e423c"/>
    <w:pPr>
      <w:keepNext w:val="true"/>
      <w:keepLines/>
      <w:widowControl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5e423c"/>
    <w:pPr>
      <w:keepNext w:val="true"/>
      <w:keepLines/>
      <w:widowControl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5e423c"/>
    <w:pPr>
      <w:keepNext w:val="true"/>
      <w:keepLines/>
      <w:widowControl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5e423c"/>
    <w:pPr>
      <w:keepNext w:val="true"/>
      <w:keepLines/>
      <w:widowControl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5e423c"/>
    <w:pPr>
      <w:keepNext w:val="true"/>
      <w:keepLines/>
      <w:widowControl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e423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e423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e423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e423c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5e423c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5e423c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5e423c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5e423c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5e423c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5e42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e423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e423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e423c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e4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23c"/>
    <w:rPr>
      <w:b/>
      <w:bCs/>
      <w:smallCaps/>
      <w:color w:val="0F4761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e423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5e423c"/>
    <w:rPr>
      <w:rFonts w:ascii="Arial MT" w:hAnsi="Arial MT" w:eastAsia="Arial MT" w:cs="Arial MT"/>
      <w:kern w:val="0"/>
      <w:sz w:val="20"/>
      <w:szCs w:val="20"/>
      <w14:ligatures w14:val="none"/>
    </w:rPr>
  </w:style>
  <w:style w:type="character" w:styleId="NagwekZnak" w:customStyle="1">
    <w:name w:val="Nagłówek Znak"/>
    <w:basedOn w:val="DefaultParagraphFont"/>
    <w:uiPriority w:val="99"/>
    <w:qFormat/>
    <w:rsid w:val="005e423c"/>
    <w:rPr>
      <w:rFonts w:ascii="Arial MT" w:hAnsi="Arial MT" w:eastAsia="Arial MT" w:cs="Arial MT"/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5e423c"/>
    <w:rPr>
      <w:rFonts w:ascii="Arial MT" w:hAnsi="Arial MT" w:eastAsia="Arial MT" w:cs="Arial MT"/>
      <w:kern w:val="0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5e423c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Podtytu">
    <w:name w:val="Subtitle"/>
    <w:basedOn w:val="Normal"/>
    <w:next w:val="Normal"/>
    <w:link w:val="PodtytuZnak"/>
    <w:uiPriority w:val="11"/>
    <w:qFormat/>
    <w:rsid w:val="005e423c"/>
    <w:pPr>
      <w:widowControl/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5e423c"/>
    <w:pPr>
      <w:widowControl/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5e423c"/>
    <w:pPr>
      <w:widowControl/>
      <w:spacing w:lineRule="auto" w:line="259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e423c"/>
    <w:pPr>
      <w:widowControl/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5e423c"/>
    <w:pPr>
      <w:ind w:left="115" w:hanging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5e423c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e423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e423c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e423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OpenOfficePL_Standard/2024.0.0.0$Windows_X86_64 LibreOffice_project/47eb0cf7efbacdee9b19ae25d6752381ede23126</Application>
  <AppVersion>15.0000</AppVersion>
  <Pages>3</Pages>
  <Words>348</Words>
  <Characters>2313</Characters>
  <CharactersWithSpaces>2595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2026-02-07T10:05:00Z</dcterms:created>
  <dc:creator>Radca Prawny</dc:creator>
  <dc:description/>
  <dc:language>pl-PL</dc:language>
  <cp:lastModifiedBy/>
  <dcterms:modified xsi:type="dcterms:W3CDTF">2026-04-01T10:26:51Z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